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A6" w:rsidRPr="001D028C" w:rsidRDefault="00BF74A6" w:rsidP="00817B3D">
      <w:pPr>
        <w:pBdr>
          <w:top w:val="single" w:sz="4" w:space="1" w:color="auto"/>
          <w:left w:val="single" w:sz="4" w:space="4" w:color="auto"/>
          <w:bottom w:val="single" w:sz="4" w:space="1" w:color="auto"/>
          <w:right w:val="single" w:sz="4" w:space="4" w:color="auto"/>
        </w:pBdr>
        <w:jc w:val="center"/>
        <w:rPr>
          <w:rFonts w:ascii="Garamond" w:hAnsi="Garamond"/>
          <w:b/>
          <w:smallCaps/>
        </w:rPr>
      </w:pPr>
      <w:bookmarkStart w:id="0" w:name="_GoBack"/>
      <w:bookmarkEnd w:id="0"/>
      <w:r w:rsidRPr="001D028C">
        <w:rPr>
          <w:rFonts w:ascii="Garamond" w:hAnsi="Garamond"/>
          <w:b/>
          <w:smallCaps/>
        </w:rPr>
        <w:t xml:space="preserve">La </w:t>
      </w:r>
      <w:r w:rsidR="0076745C" w:rsidRPr="001D028C">
        <w:rPr>
          <w:rFonts w:ascii="Garamond" w:hAnsi="Garamond"/>
          <w:b/>
          <w:smallCaps/>
        </w:rPr>
        <w:t xml:space="preserve">mise en œuvre de la </w:t>
      </w:r>
      <w:r w:rsidRPr="001D028C">
        <w:rPr>
          <w:rFonts w:ascii="Garamond" w:hAnsi="Garamond"/>
          <w:b/>
          <w:smallCaps/>
        </w:rPr>
        <w:t>réforme des universités françaises</w:t>
      </w:r>
    </w:p>
    <w:p w:rsidR="00BF74A6" w:rsidRPr="001D028C" w:rsidRDefault="00BF74A6" w:rsidP="00817B3D">
      <w:pPr>
        <w:pBdr>
          <w:top w:val="single" w:sz="4" w:space="1" w:color="auto"/>
          <w:left w:val="single" w:sz="4" w:space="4" w:color="auto"/>
          <w:bottom w:val="single" w:sz="4" w:space="1" w:color="auto"/>
          <w:right w:val="single" w:sz="4" w:space="4" w:color="auto"/>
        </w:pBdr>
        <w:jc w:val="center"/>
        <w:rPr>
          <w:rFonts w:ascii="Garamond" w:hAnsi="Garamond"/>
          <w:b/>
          <w:smallCaps/>
        </w:rPr>
      </w:pPr>
      <w:r w:rsidRPr="001D028C">
        <w:rPr>
          <w:rFonts w:ascii="Garamond" w:hAnsi="Garamond"/>
          <w:b/>
          <w:smallCaps/>
        </w:rPr>
        <w:t>ou les difficultés liées à la globalisation d’une démarche qualité</w:t>
      </w:r>
    </w:p>
    <w:p w:rsidR="0076745C" w:rsidRPr="001D028C" w:rsidRDefault="0076745C" w:rsidP="00817B3D">
      <w:pPr>
        <w:jc w:val="center"/>
        <w:rPr>
          <w:rFonts w:ascii="Garamond" w:hAnsi="Garamond"/>
        </w:rPr>
      </w:pPr>
    </w:p>
    <w:p w:rsidR="0076745C" w:rsidRPr="001D028C" w:rsidRDefault="0076745C" w:rsidP="00817B3D">
      <w:pPr>
        <w:jc w:val="center"/>
        <w:rPr>
          <w:rFonts w:ascii="Garamond" w:hAnsi="Garamond"/>
        </w:rPr>
      </w:pPr>
    </w:p>
    <w:p w:rsidR="0076745C" w:rsidRPr="001D028C" w:rsidRDefault="0076745C" w:rsidP="00817B3D">
      <w:pPr>
        <w:jc w:val="center"/>
        <w:rPr>
          <w:rFonts w:ascii="Garamond" w:hAnsi="Garamond"/>
          <w:b/>
        </w:rPr>
      </w:pPr>
      <w:r w:rsidRPr="001D028C">
        <w:rPr>
          <w:rFonts w:ascii="Garamond" w:hAnsi="Garamond"/>
          <w:b/>
        </w:rPr>
        <w:t xml:space="preserve">Par Marie </w:t>
      </w:r>
      <w:r w:rsidRPr="001D028C">
        <w:rPr>
          <w:rFonts w:ascii="Garamond" w:hAnsi="Garamond"/>
          <w:b/>
          <w:bCs/>
          <w:caps/>
        </w:rPr>
        <w:t>Masclet de Barbarin</w:t>
      </w:r>
    </w:p>
    <w:p w:rsidR="001D028C" w:rsidRDefault="001D028C" w:rsidP="00817B3D">
      <w:pPr>
        <w:jc w:val="center"/>
        <w:rPr>
          <w:rFonts w:ascii="Garamond" w:hAnsi="Garamond"/>
          <w:i/>
        </w:rPr>
      </w:pPr>
      <w:r>
        <w:rPr>
          <w:rFonts w:ascii="Garamond" w:hAnsi="Garamond"/>
          <w:i/>
        </w:rPr>
        <w:t>Maître de Conférences, Centre d’Etudes</w:t>
      </w:r>
      <w:r w:rsidR="0032731C">
        <w:rPr>
          <w:rFonts w:ascii="Garamond" w:hAnsi="Garamond"/>
          <w:i/>
        </w:rPr>
        <w:t xml:space="preserve"> Fiscales et Financières (EA 891</w:t>
      </w:r>
      <w:r>
        <w:rPr>
          <w:rFonts w:ascii="Garamond" w:hAnsi="Garamond"/>
          <w:i/>
        </w:rPr>
        <w:t>),</w:t>
      </w:r>
      <w:r w:rsidR="0076745C" w:rsidRPr="001D028C">
        <w:rPr>
          <w:rFonts w:ascii="Garamond" w:hAnsi="Garamond"/>
          <w:i/>
        </w:rPr>
        <w:t xml:space="preserve"> </w:t>
      </w:r>
    </w:p>
    <w:p w:rsidR="0076745C" w:rsidRDefault="0076745C" w:rsidP="00817B3D">
      <w:pPr>
        <w:jc w:val="center"/>
        <w:rPr>
          <w:rFonts w:ascii="Garamond" w:hAnsi="Garamond"/>
          <w:i/>
        </w:rPr>
      </w:pPr>
      <w:r w:rsidRPr="001D028C">
        <w:rPr>
          <w:rFonts w:ascii="Garamond" w:hAnsi="Garamond"/>
          <w:i/>
        </w:rPr>
        <w:t>Aix-Marseille Université</w:t>
      </w:r>
    </w:p>
    <w:p w:rsidR="00292F73" w:rsidRPr="001D028C" w:rsidRDefault="00292F73" w:rsidP="00817B3D">
      <w:pPr>
        <w:jc w:val="both"/>
        <w:rPr>
          <w:rFonts w:ascii="Garamond" w:hAnsi="Garamond"/>
        </w:rPr>
      </w:pPr>
    </w:p>
    <w:p w:rsidR="0076745C" w:rsidRPr="001D028C" w:rsidRDefault="0076745C" w:rsidP="00817B3D">
      <w:pPr>
        <w:jc w:val="both"/>
        <w:rPr>
          <w:rFonts w:ascii="Garamond" w:hAnsi="Garamond"/>
        </w:rPr>
      </w:pPr>
    </w:p>
    <w:p w:rsidR="00A4276B" w:rsidRPr="001D028C" w:rsidRDefault="0076745C" w:rsidP="00817B3D">
      <w:pPr>
        <w:jc w:val="both"/>
        <w:rPr>
          <w:rFonts w:ascii="Garamond" w:hAnsi="Garamond"/>
        </w:rPr>
      </w:pPr>
      <w:r w:rsidRPr="001D028C">
        <w:rPr>
          <w:rFonts w:ascii="Garamond" w:hAnsi="Garamond"/>
        </w:rPr>
        <w:tab/>
      </w:r>
      <w:r w:rsidR="00A4276B" w:rsidRPr="001D028C">
        <w:rPr>
          <w:rFonts w:ascii="Garamond" w:hAnsi="Garamond"/>
        </w:rPr>
        <w:t>L’assurance qualité des universités constitue aujourd’hui une des principales priorités des politiques nationales d’enseignement supérieur, aussi bien en Europe que dans les pays du Maghreb.</w:t>
      </w:r>
    </w:p>
    <w:p w:rsidR="00A4276B" w:rsidRPr="001D028C" w:rsidRDefault="00A4276B" w:rsidP="00817B3D">
      <w:pPr>
        <w:jc w:val="both"/>
        <w:rPr>
          <w:rFonts w:ascii="Garamond" w:hAnsi="Garamond"/>
        </w:rPr>
      </w:pPr>
      <w:r w:rsidRPr="001D028C">
        <w:rPr>
          <w:rFonts w:ascii="Garamond" w:hAnsi="Garamond"/>
        </w:rPr>
        <w:t xml:space="preserve">Cette préoccupation se traduit par la mise en place de pratiques visant à introduire une démarche qualité au sein de chaque service et de chaque composante de l’université. Finances, patrimoine, ressources humaines, mais également recherche, formation, insertion professionnelle et vie étudiante sont ainsi impactés par un processus visant à évaluer et à améliorer leurs performances respectives.   </w:t>
      </w:r>
    </w:p>
    <w:p w:rsidR="00A4276B" w:rsidRPr="001D028C" w:rsidRDefault="00A4276B" w:rsidP="00817B3D">
      <w:pPr>
        <w:jc w:val="both"/>
        <w:rPr>
          <w:rFonts w:ascii="Garamond" w:hAnsi="Garamond"/>
        </w:rPr>
      </w:pPr>
    </w:p>
    <w:p w:rsidR="00A4276B" w:rsidRPr="001D028C" w:rsidRDefault="00A4276B" w:rsidP="00817B3D">
      <w:pPr>
        <w:jc w:val="both"/>
        <w:rPr>
          <w:rFonts w:ascii="Garamond" w:hAnsi="Garamond"/>
        </w:rPr>
      </w:pPr>
      <w:r w:rsidRPr="001D028C">
        <w:rPr>
          <w:rFonts w:ascii="Garamond" w:hAnsi="Garamond"/>
        </w:rPr>
        <w:tab/>
        <w:t>Souvent complexe et source de profondes remises en cause, la mise en place d’une démarche qualité peut-elle être transposée au niveau macro-économique à l’ensemble du système universitaire d’un pays, tous secteurs et toutes disciplines confondues ?</w:t>
      </w:r>
    </w:p>
    <w:p w:rsidR="00A4276B" w:rsidRPr="001D028C" w:rsidRDefault="00A4276B" w:rsidP="00817B3D">
      <w:pPr>
        <w:jc w:val="both"/>
        <w:rPr>
          <w:rFonts w:ascii="Garamond" w:hAnsi="Garamond"/>
        </w:rPr>
      </w:pPr>
    </w:p>
    <w:p w:rsidR="00A4276B" w:rsidRPr="001D028C" w:rsidRDefault="00A4276B" w:rsidP="00817B3D">
      <w:pPr>
        <w:jc w:val="both"/>
        <w:rPr>
          <w:rFonts w:ascii="Garamond" w:hAnsi="Garamond"/>
        </w:rPr>
      </w:pPr>
    </w:p>
    <w:p w:rsidR="00A4276B" w:rsidRPr="001D028C" w:rsidRDefault="00A4276B" w:rsidP="00817B3D">
      <w:pPr>
        <w:jc w:val="both"/>
        <w:rPr>
          <w:rFonts w:ascii="Garamond" w:hAnsi="Garamond"/>
        </w:rPr>
      </w:pPr>
      <w:r w:rsidRPr="001D028C">
        <w:rPr>
          <w:rFonts w:ascii="Garamond" w:hAnsi="Garamond"/>
        </w:rPr>
        <w:tab/>
        <w:t>Ce fut l’ambition de la réforme instituée en France par la loi  relative aux libertés et aux responsabilités des universités, dite loi LRU, du 10 août 2007</w:t>
      </w:r>
      <w:r w:rsidRPr="001D028C">
        <w:rPr>
          <w:rStyle w:val="Appelnotedebasdep"/>
          <w:rFonts w:ascii="Garamond" w:hAnsi="Garamond"/>
        </w:rPr>
        <w:footnoteReference w:id="1"/>
      </w:r>
      <w:r w:rsidRPr="001D028C">
        <w:rPr>
          <w:rFonts w:ascii="Garamond" w:hAnsi="Garamond"/>
        </w:rPr>
        <w:t xml:space="preserve">. Se fondant sur l’analyse des faiblesses du </w:t>
      </w:r>
      <w:r w:rsidR="00AA6FAB">
        <w:rPr>
          <w:rFonts w:ascii="Garamond" w:hAnsi="Garamond"/>
        </w:rPr>
        <w:t>système universitaire français</w:t>
      </w:r>
      <w:r w:rsidRPr="001D028C">
        <w:rPr>
          <w:rFonts w:ascii="Garamond" w:hAnsi="Garamond"/>
        </w:rPr>
        <w:t>, elle a opéré une profonde remise en cause de son mode de fonctionnement : renforcement de l’autonomie des universités, amélioration de</w:t>
      </w:r>
      <w:r w:rsidR="00AA6FAB">
        <w:rPr>
          <w:rFonts w:ascii="Garamond" w:hAnsi="Garamond"/>
        </w:rPr>
        <w:t xml:space="preserve"> l’attractivité internationale </w:t>
      </w:r>
      <w:r w:rsidRPr="001D028C">
        <w:rPr>
          <w:rFonts w:ascii="Garamond" w:hAnsi="Garamond"/>
        </w:rPr>
        <w:t>et mise en place d’une logique de regroupement des universités en sont quelques uns des principaux éléments.</w:t>
      </w:r>
    </w:p>
    <w:p w:rsidR="00A4276B" w:rsidRPr="001D028C" w:rsidRDefault="00A4276B" w:rsidP="00817B3D">
      <w:pPr>
        <w:jc w:val="both"/>
        <w:rPr>
          <w:rFonts w:ascii="Garamond" w:hAnsi="Garamond"/>
        </w:rPr>
      </w:pPr>
    </w:p>
    <w:p w:rsidR="00A4276B" w:rsidRPr="001D028C" w:rsidRDefault="00A4276B" w:rsidP="00817B3D">
      <w:pPr>
        <w:jc w:val="both"/>
        <w:rPr>
          <w:rFonts w:ascii="Garamond" w:hAnsi="Garamond"/>
        </w:rPr>
      </w:pPr>
      <w:r w:rsidRPr="001D028C">
        <w:rPr>
          <w:rFonts w:ascii="Garamond" w:hAnsi="Garamond"/>
        </w:rPr>
        <w:t xml:space="preserve">Cette réforme d’envergure s’est en outre accompagnée, près de trois ans plus tard, d’une politique d’investissement de l’Etat </w:t>
      </w:r>
      <w:r w:rsidR="00AA6FAB">
        <w:rPr>
          <w:rFonts w:ascii="Garamond" w:hAnsi="Garamond"/>
        </w:rPr>
        <w:t>intitulée « Investissement d’avenir »</w:t>
      </w:r>
      <w:r w:rsidR="00285EE0">
        <w:rPr>
          <w:rFonts w:ascii="Garamond" w:hAnsi="Garamond"/>
        </w:rPr>
        <w:t xml:space="preserve"> qui</w:t>
      </w:r>
      <w:r w:rsidR="00285EE0" w:rsidRPr="001D028C">
        <w:rPr>
          <w:rFonts w:ascii="Garamond" w:hAnsi="Garamond"/>
        </w:rPr>
        <w:t xml:space="preserve"> a fait de l’enseignement supérieur et de la</w:t>
      </w:r>
      <w:r w:rsidR="00954AFF">
        <w:rPr>
          <w:rFonts w:ascii="Garamond" w:hAnsi="Garamond"/>
        </w:rPr>
        <w:t xml:space="preserve"> recherche sa première priorité</w:t>
      </w:r>
      <w:r w:rsidRPr="001D028C">
        <w:rPr>
          <w:rStyle w:val="Appelnotedebasdep"/>
          <w:rFonts w:ascii="Garamond" w:hAnsi="Garamond"/>
        </w:rPr>
        <w:footnoteReference w:id="2"/>
      </w:r>
      <w:r w:rsidRPr="001D028C">
        <w:rPr>
          <w:rFonts w:ascii="Garamond" w:hAnsi="Garamond"/>
        </w:rPr>
        <w:t>. L</w:t>
      </w:r>
      <w:r w:rsidR="00954AFF">
        <w:rPr>
          <w:rFonts w:ascii="Garamond" w:hAnsi="Garamond"/>
        </w:rPr>
        <w:t xml:space="preserve">a réforme du </w:t>
      </w:r>
      <w:r w:rsidR="00AA6FAB">
        <w:rPr>
          <w:rFonts w:ascii="Garamond" w:hAnsi="Garamond"/>
        </w:rPr>
        <w:t>statut des enseignants-cherch</w:t>
      </w:r>
      <w:r w:rsidR="00CB4A4A">
        <w:rPr>
          <w:rFonts w:ascii="Garamond" w:hAnsi="Garamond"/>
        </w:rPr>
        <w:t xml:space="preserve">eurs, la création des </w:t>
      </w:r>
      <w:r w:rsidR="00877FAF">
        <w:rPr>
          <w:rFonts w:ascii="Garamond" w:hAnsi="Garamond"/>
        </w:rPr>
        <w:t>Pôles de Recherche et d’Enseignement Supérieur (PRES)</w:t>
      </w:r>
      <w:r w:rsidR="00CB4A4A">
        <w:rPr>
          <w:rFonts w:ascii="Garamond" w:hAnsi="Garamond"/>
        </w:rPr>
        <w:t xml:space="preserve"> et l’opération</w:t>
      </w:r>
      <w:r w:rsidR="00AA6FAB">
        <w:rPr>
          <w:rFonts w:ascii="Garamond" w:hAnsi="Garamond"/>
        </w:rPr>
        <w:t xml:space="preserve"> </w:t>
      </w:r>
      <w:r w:rsidR="00CB4A4A">
        <w:rPr>
          <w:rFonts w:ascii="Garamond" w:hAnsi="Garamond"/>
        </w:rPr>
        <w:t>« </w:t>
      </w:r>
      <w:r w:rsidR="00AA6FAB">
        <w:rPr>
          <w:rFonts w:ascii="Garamond" w:hAnsi="Garamond"/>
        </w:rPr>
        <w:t>plan campus</w:t>
      </w:r>
      <w:r w:rsidR="00CB4A4A">
        <w:rPr>
          <w:rFonts w:ascii="Garamond" w:hAnsi="Garamond"/>
        </w:rPr>
        <w:t xml:space="preserve"> » </w:t>
      </w:r>
      <w:r w:rsidR="00AA6FAB">
        <w:rPr>
          <w:rFonts w:ascii="Garamond" w:hAnsi="Garamond"/>
        </w:rPr>
        <w:t>sont également venus accompagner la dynamique créée par la loi LRU</w:t>
      </w:r>
      <w:r w:rsidRPr="001D028C">
        <w:rPr>
          <w:rFonts w:ascii="Garamond" w:hAnsi="Garamond"/>
        </w:rPr>
        <w:t>.</w:t>
      </w:r>
    </w:p>
    <w:p w:rsidR="00CB4A4A" w:rsidRDefault="00CB4A4A" w:rsidP="00817B3D">
      <w:pPr>
        <w:jc w:val="both"/>
        <w:rPr>
          <w:rFonts w:ascii="Garamond" w:hAnsi="Garamond"/>
        </w:rPr>
      </w:pPr>
    </w:p>
    <w:p w:rsidR="00A4276B" w:rsidRPr="001D028C" w:rsidRDefault="00A4276B" w:rsidP="00817B3D">
      <w:pPr>
        <w:jc w:val="both"/>
        <w:rPr>
          <w:rFonts w:ascii="Garamond" w:hAnsi="Garamond"/>
        </w:rPr>
      </w:pPr>
    </w:p>
    <w:p w:rsidR="00CB4A4A" w:rsidRDefault="001D66F1" w:rsidP="00817B3D">
      <w:pPr>
        <w:jc w:val="both"/>
        <w:rPr>
          <w:rFonts w:ascii="Garamond" w:hAnsi="Garamond"/>
        </w:rPr>
      </w:pPr>
      <w:r w:rsidRPr="001D028C">
        <w:rPr>
          <w:rFonts w:ascii="Garamond" w:hAnsi="Garamond"/>
        </w:rPr>
        <w:tab/>
      </w:r>
      <w:r w:rsidR="00A4276B" w:rsidRPr="001D028C">
        <w:rPr>
          <w:rFonts w:ascii="Garamond" w:hAnsi="Garamond"/>
        </w:rPr>
        <w:t xml:space="preserve">A l’heure où le calendrier de mise en place de la réforme arrive à son terme, force est de constater que la volonté de rendre notre université plus performante (I) s’est heurtée à un certain nombre de difficultés, liées notamment à la généralisation de la démarche qualité mise en œuvre (II). Nous verrons ainsi qu’adapter des indicateurs de performance à l’ensemble du champ universitaire n’est pas toujours pertinent. Quant à la logique de regroupement universitaire encouragée par la réforme, elle semble également être porteuse d’un certain nombre de limites sur lesquelles il conviendra de s’interroger. </w:t>
      </w:r>
    </w:p>
    <w:p w:rsidR="00CB4A4A" w:rsidRDefault="00CB4A4A" w:rsidP="00817B3D">
      <w:pPr>
        <w:jc w:val="both"/>
        <w:rPr>
          <w:rFonts w:ascii="Garamond" w:hAnsi="Garamond"/>
        </w:rPr>
      </w:pPr>
    </w:p>
    <w:p w:rsidR="00CB4A4A" w:rsidRDefault="00CB4A4A" w:rsidP="00817B3D">
      <w:pPr>
        <w:jc w:val="both"/>
        <w:rPr>
          <w:rFonts w:ascii="Garamond" w:hAnsi="Garamond"/>
        </w:rPr>
      </w:pPr>
    </w:p>
    <w:p w:rsidR="00CB4A4A" w:rsidRDefault="00CB4A4A" w:rsidP="00817B3D">
      <w:pPr>
        <w:jc w:val="both"/>
        <w:rPr>
          <w:rFonts w:ascii="Garamond" w:hAnsi="Garamond"/>
        </w:rPr>
      </w:pPr>
    </w:p>
    <w:p w:rsidR="00BF74A6" w:rsidRPr="001D028C" w:rsidRDefault="00BF74A6" w:rsidP="00817B3D">
      <w:pPr>
        <w:pBdr>
          <w:top w:val="single" w:sz="4" w:space="1" w:color="auto"/>
          <w:left w:val="single" w:sz="4" w:space="4" w:color="auto"/>
          <w:bottom w:val="single" w:sz="4" w:space="1" w:color="auto"/>
          <w:right w:val="single" w:sz="4" w:space="4" w:color="auto"/>
        </w:pBdr>
        <w:jc w:val="both"/>
        <w:rPr>
          <w:rFonts w:ascii="Garamond" w:hAnsi="Garamond"/>
          <w:b/>
          <w:smallCaps/>
        </w:rPr>
      </w:pPr>
      <w:r w:rsidRPr="001D028C">
        <w:rPr>
          <w:rFonts w:ascii="Garamond" w:hAnsi="Garamond"/>
          <w:b/>
          <w:smallCaps/>
        </w:rPr>
        <w:lastRenderedPageBreak/>
        <w:t xml:space="preserve">I - Les outils de la réforme des universités françaises </w:t>
      </w:r>
    </w:p>
    <w:p w:rsidR="000275DC" w:rsidRPr="001D028C" w:rsidRDefault="000275DC" w:rsidP="00817B3D">
      <w:pPr>
        <w:jc w:val="both"/>
        <w:rPr>
          <w:rFonts w:ascii="Garamond" w:hAnsi="Garamond"/>
        </w:rPr>
      </w:pPr>
    </w:p>
    <w:p w:rsidR="00A4276B" w:rsidRPr="001D028C" w:rsidRDefault="001D66F1" w:rsidP="00817B3D">
      <w:pPr>
        <w:jc w:val="both"/>
        <w:rPr>
          <w:rFonts w:ascii="Garamond" w:hAnsi="Garamond"/>
        </w:rPr>
      </w:pPr>
      <w:r w:rsidRPr="001D028C">
        <w:rPr>
          <w:rFonts w:ascii="Garamond" w:hAnsi="Garamond"/>
        </w:rPr>
        <w:tab/>
      </w:r>
      <w:r w:rsidR="000275DC" w:rsidRPr="001D028C">
        <w:rPr>
          <w:rFonts w:ascii="Garamond" w:hAnsi="Garamond"/>
        </w:rPr>
        <w:t>La réforme s’est d’abord fondée sur une analyse concrète et concertée des forces et surtout des faiblesses de notre système universitaire (A). Elle s’est ensuite appliquée à proposer les meilleurs outils susceptibles de porter notre université vers un plus haut degré de qualité (B).</w:t>
      </w:r>
    </w:p>
    <w:p w:rsidR="00BF74A6" w:rsidRPr="001D028C" w:rsidRDefault="00BF74A6" w:rsidP="00817B3D">
      <w:pPr>
        <w:jc w:val="both"/>
        <w:rPr>
          <w:rFonts w:ascii="Garamond" w:hAnsi="Garamond"/>
        </w:rPr>
      </w:pPr>
    </w:p>
    <w:p w:rsidR="0076745C" w:rsidRPr="001D028C" w:rsidRDefault="0076745C" w:rsidP="00817B3D">
      <w:pPr>
        <w:jc w:val="both"/>
        <w:rPr>
          <w:rFonts w:ascii="Garamond" w:hAnsi="Garamond"/>
          <w:b/>
        </w:rPr>
      </w:pPr>
      <w:r w:rsidRPr="001D028C">
        <w:rPr>
          <w:rFonts w:ascii="Garamond" w:hAnsi="Garamond"/>
          <w:b/>
        </w:rPr>
        <w:t>A – L</w:t>
      </w:r>
      <w:r w:rsidR="004837EC" w:rsidRPr="001D028C">
        <w:rPr>
          <w:rFonts w:ascii="Garamond" w:hAnsi="Garamond"/>
          <w:b/>
        </w:rPr>
        <w:t xml:space="preserve">es objectifs poursuivis par la réforme </w:t>
      </w:r>
    </w:p>
    <w:p w:rsidR="001D028C" w:rsidRDefault="001D028C" w:rsidP="00817B3D">
      <w:pPr>
        <w:jc w:val="both"/>
        <w:rPr>
          <w:rFonts w:ascii="Garamond" w:hAnsi="Garamond"/>
        </w:rPr>
      </w:pPr>
    </w:p>
    <w:p w:rsidR="001D028C" w:rsidRPr="001D028C" w:rsidRDefault="00FC031D" w:rsidP="00817B3D">
      <w:pPr>
        <w:jc w:val="both"/>
        <w:rPr>
          <w:rFonts w:ascii="Garamond" w:hAnsi="Garamond"/>
          <w:b/>
        </w:rPr>
      </w:pPr>
      <w:r>
        <w:rPr>
          <w:rFonts w:ascii="Garamond" w:hAnsi="Garamond"/>
          <w:b/>
        </w:rPr>
        <w:tab/>
      </w:r>
      <w:r w:rsidR="007819A5">
        <w:rPr>
          <w:rFonts w:ascii="Garamond" w:hAnsi="Garamond"/>
          <w:b/>
        </w:rPr>
        <w:t>a</w:t>
      </w:r>
      <w:r w:rsidR="00B808E8">
        <w:rPr>
          <w:rFonts w:ascii="Garamond" w:hAnsi="Garamond"/>
          <w:b/>
        </w:rPr>
        <w:t xml:space="preserve"> - Les buts de</w:t>
      </w:r>
      <w:r w:rsidR="001D028C" w:rsidRPr="001D028C">
        <w:rPr>
          <w:rFonts w:ascii="Garamond" w:hAnsi="Garamond"/>
          <w:b/>
        </w:rPr>
        <w:t xml:space="preserve"> la loi LRU</w:t>
      </w:r>
    </w:p>
    <w:p w:rsidR="001D028C" w:rsidRDefault="001D028C" w:rsidP="00817B3D">
      <w:pPr>
        <w:jc w:val="both"/>
        <w:rPr>
          <w:rFonts w:ascii="Garamond" w:hAnsi="Garamond"/>
        </w:rPr>
      </w:pPr>
    </w:p>
    <w:p w:rsidR="0076745C" w:rsidRPr="001D028C" w:rsidRDefault="0076745C" w:rsidP="00817B3D">
      <w:pPr>
        <w:jc w:val="both"/>
        <w:rPr>
          <w:rFonts w:ascii="Garamond" w:hAnsi="Garamond"/>
        </w:rPr>
      </w:pPr>
      <w:r w:rsidRPr="001D028C">
        <w:rPr>
          <w:rFonts w:ascii="Garamond" w:hAnsi="Garamond"/>
        </w:rPr>
        <w:t xml:space="preserve">La réforme engagée par la loi LRU poursuit trois objectifs. Le premier de ces objectifs est d’ordre général. Il vise à </w:t>
      </w:r>
      <w:r w:rsidRPr="001D028C">
        <w:rPr>
          <w:rFonts w:ascii="Garamond" w:hAnsi="Garamond"/>
          <w:b/>
        </w:rPr>
        <w:t>rendre l'université française plus attractive</w:t>
      </w:r>
      <w:r w:rsidRPr="001D028C">
        <w:rPr>
          <w:rFonts w:ascii="Garamond" w:hAnsi="Garamond"/>
        </w:rPr>
        <w:t xml:space="preserve"> pour les étudiants, notamment en diminuant le taux d’échec en premier cycle et en renforçant le taux d’insertion professionnelle.</w:t>
      </w:r>
    </w:p>
    <w:p w:rsidR="0076745C" w:rsidRPr="001D028C" w:rsidRDefault="0076745C" w:rsidP="00817B3D">
      <w:pPr>
        <w:jc w:val="both"/>
        <w:rPr>
          <w:rFonts w:ascii="Garamond" w:hAnsi="Garamond"/>
        </w:rPr>
      </w:pPr>
    </w:p>
    <w:p w:rsidR="00501F0F" w:rsidRPr="001D028C" w:rsidRDefault="001D028C" w:rsidP="00817B3D">
      <w:pPr>
        <w:jc w:val="both"/>
        <w:rPr>
          <w:rFonts w:ascii="Garamond" w:hAnsi="Garamond"/>
        </w:rPr>
      </w:pPr>
      <w:r>
        <w:rPr>
          <w:rFonts w:ascii="Garamond" w:hAnsi="Garamond"/>
        </w:rPr>
        <w:t xml:space="preserve">Le second de ces objectifs a pour but </w:t>
      </w:r>
      <w:r w:rsidRPr="001D028C">
        <w:rPr>
          <w:rFonts w:ascii="Garamond" w:hAnsi="Garamond"/>
        </w:rPr>
        <w:t>d’</w:t>
      </w:r>
      <w:r>
        <w:rPr>
          <w:rFonts w:ascii="Garamond" w:hAnsi="Garamond"/>
          <w:b/>
        </w:rPr>
        <w:t>a</w:t>
      </w:r>
      <w:r w:rsidR="0083455B" w:rsidRPr="001D028C">
        <w:rPr>
          <w:rFonts w:ascii="Garamond" w:hAnsi="Garamond"/>
          <w:b/>
        </w:rPr>
        <w:t xml:space="preserve">ccroître la visibilité </w:t>
      </w:r>
      <w:r>
        <w:rPr>
          <w:rFonts w:ascii="Garamond" w:hAnsi="Garamond"/>
          <w:b/>
        </w:rPr>
        <w:t xml:space="preserve">de l’université française </w:t>
      </w:r>
      <w:r w:rsidR="0083455B" w:rsidRPr="001D028C">
        <w:rPr>
          <w:rFonts w:ascii="Garamond" w:hAnsi="Garamond"/>
          <w:b/>
        </w:rPr>
        <w:t>au plan</w:t>
      </w:r>
      <w:r w:rsidR="00A075D2" w:rsidRPr="001D028C">
        <w:rPr>
          <w:rFonts w:ascii="Garamond" w:hAnsi="Garamond"/>
          <w:b/>
        </w:rPr>
        <w:t xml:space="preserve"> international</w:t>
      </w:r>
      <w:r>
        <w:rPr>
          <w:rFonts w:ascii="Garamond" w:hAnsi="Garamond"/>
          <w:b/>
        </w:rPr>
        <w:t xml:space="preserve">. </w:t>
      </w:r>
      <w:r w:rsidR="00A075D2" w:rsidRPr="001D028C">
        <w:rPr>
          <w:rFonts w:ascii="Garamond" w:hAnsi="Garamond"/>
        </w:rPr>
        <w:t>Longtemps centré</w:t>
      </w:r>
      <w:r w:rsidR="000611EE" w:rsidRPr="001D028C">
        <w:rPr>
          <w:rFonts w:ascii="Garamond" w:hAnsi="Garamond"/>
        </w:rPr>
        <w:t>e</w:t>
      </w:r>
      <w:r w:rsidR="00A075D2" w:rsidRPr="001D028C">
        <w:rPr>
          <w:rFonts w:ascii="Garamond" w:hAnsi="Garamond"/>
        </w:rPr>
        <w:t xml:space="preserve"> sur elle-même, </w:t>
      </w:r>
      <w:r>
        <w:rPr>
          <w:rFonts w:ascii="Garamond" w:hAnsi="Garamond"/>
        </w:rPr>
        <w:t xml:space="preserve">celle-ci </w:t>
      </w:r>
      <w:r w:rsidR="00A075D2" w:rsidRPr="001D028C">
        <w:rPr>
          <w:rFonts w:ascii="Garamond" w:hAnsi="Garamond"/>
        </w:rPr>
        <w:t xml:space="preserve">souffre d’un </w:t>
      </w:r>
      <w:r w:rsidR="00A87C3F" w:rsidRPr="001D028C">
        <w:rPr>
          <w:rFonts w:ascii="Garamond" w:hAnsi="Garamond"/>
        </w:rPr>
        <w:t xml:space="preserve">réel </w:t>
      </w:r>
      <w:r w:rsidR="00A075D2" w:rsidRPr="001D028C">
        <w:rPr>
          <w:rFonts w:ascii="Garamond" w:hAnsi="Garamond"/>
        </w:rPr>
        <w:t>manque de visibilité</w:t>
      </w:r>
      <w:r w:rsidR="00A87C3F" w:rsidRPr="001D028C">
        <w:rPr>
          <w:rFonts w:ascii="Garamond" w:hAnsi="Garamond"/>
        </w:rPr>
        <w:t>, ce qui a des incidences négatives aussi bien en ce qui concerne l’insertion de nos jeunes diplômés à l’international, qu’en ce qui concerne l’attractivité de nos études pour des étudiants étrangers.</w:t>
      </w:r>
    </w:p>
    <w:p w:rsidR="00501F0F" w:rsidRPr="001D028C" w:rsidRDefault="00501F0F" w:rsidP="00817B3D">
      <w:pPr>
        <w:jc w:val="both"/>
        <w:rPr>
          <w:rFonts w:ascii="Garamond" w:hAnsi="Garamond"/>
        </w:rPr>
      </w:pPr>
    </w:p>
    <w:p w:rsidR="00A87C3F" w:rsidRPr="007819A5" w:rsidRDefault="00501F0F" w:rsidP="00817B3D">
      <w:pPr>
        <w:jc w:val="both"/>
        <w:rPr>
          <w:rFonts w:ascii="Garamond" w:hAnsi="Garamond"/>
        </w:rPr>
      </w:pPr>
      <w:r w:rsidRPr="007819A5">
        <w:rPr>
          <w:rFonts w:ascii="Garamond" w:hAnsi="Garamond"/>
        </w:rPr>
        <w:t>Les universités sont souvent de petite taille, les disciplines sont partagées au sein d’un même territoire entre plusieurs universités, et le nombre d’écoles, d’institut et d’organismes divers de formation et de recherche rend la lecture du paysage de l’enseignement supérieur frança</w:t>
      </w:r>
      <w:r w:rsidR="004C6588" w:rsidRPr="007819A5">
        <w:rPr>
          <w:rFonts w:ascii="Garamond" w:hAnsi="Garamond"/>
        </w:rPr>
        <w:t xml:space="preserve">is plutôt difficile à décrypter et difficilement positionnable dans les classements </w:t>
      </w:r>
      <w:r w:rsidR="0076745C" w:rsidRPr="007819A5">
        <w:rPr>
          <w:rFonts w:ascii="Garamond" w:hAnsi="Garamond"/>
        </w:rPr>
        <w:t xml:space="preserve">internationaux, </w:t>
      </w:r>
      <w:r w:rsidR="004C6588" w:rsidRPr="007819A5">
        <w:rPr>
          <w:rFonts w:ascii="Garamond" w:hAnsi="Garamond"/>
        </w:rPr>
        <w:t>tels que</w:t>
      </w:r>
      <w:r w:rsidR="0076745C" w:rsidRPr="007819A5">
        <w:rPr>
          <w:rFonts w:ascii="Garamond" w:hAnsi="Garamond"/>
        </w:rPr>
        <w:t xml:space="preserve"> le très controversé classement de Shanghai. </w:t>
      </w:r>
    </w:p>
    <w:p w:rsidR="00A87C3F" w:rsidRPr="004C6588" w:rsidRDefault="00A87C3F" w:rsidP="00817B3D">
      <w:pPr>
        <w:jc w:val="both"/>
        <w:rPr>
          <w:rFonts w:ascii="Garamond" w:hAnsi="Garamond"/>
          <w:color w:val="FF0000"/>
        </w:rPr>
      </w:pPr>
    </w:p>
    <w:p w:rsidR="00A4276B" w:rsidRPr="001D028C" w:rsidRDefault="0083455B" w:rsidP="00817B3D">
      <w:pPr>
        <w:jc w:val="both"/>
        <w:rPr>
          <w:rFonts w:ascii="Garamond" w:hAnsi="Garamond"/>
        </w:rPr>
      </w:pPr>
      <w:r w:rsidRPr="001D028C">
        <w:rPr>
          <w:rFonts w:ascii="Garamond" w:hAnsi="Garamond"/>
        </w:rPr>
        <w:t>L</w:t>
      </w:r>
      <w:r w:rsidR="001D028C" w:rsidRPr="001D028C">
        <w:rPr>
          <w:rFonts w:ascii="Garamond" w:hAnsi="Garamond"/>
        </w:rPr>
        <w:t>a loi LRU a enfin cherché à</w:t>
      </w:r>
      <w:r w:rsidR="001D028C">
        <w:rPr>
          <w:rFonts w:ascii="Garamond" w:hAnsi="Garamond"/>
          <w:b/>
        </w:rPr>
        <w:t xml:space="preserve"> lutter contre l</w:t>
      </w:r>
      <w:r w:rsidRPr="001D028C">
        <w:rPr>
          <w:rFonts w:ascii="Garamond" w:hAnsi="Garamond"/>
          <w:b/>
        </w:rPr>
        <w:t>es paralysies</w:t>
      </w:r>
      <w:r w:rsidR="00A87C3F" w:rsidRPr="001D028C">
        <w:rPr>
          <w:rFonts w:ascii="Garamond" w:hAnsi="Garamond"/>
          <w:b/>
        </w:rPr>
        <w:t xml:space="preserve"> engendrées par les modes de gouvernance</w:t>
      </w:r>
      <w:r w:rsidR="001D028C">
        <w:rPr>
          <w:rFonts w:ascii="Garamond" w:hAnsi="Garamond"/>
          <w:b/>
        </w:rPr>
        <w:t xml:space="preserve"> </w:t>
      </w:r>
      <w:r w:rsidR="001D028C">
        <w:rPr>
          <w:rFonts w:ascii="Garamond" w:hAnsi="Garamond"/>
        </w:rPr>
        <w:t>instaurés par l</w:t>
      </w:r>
      <w:r w:rsidR="006F1C70" w:rsidRPr="001D028C">
        <w:rPr>
          <w:rFonts w:ascii="Garamond" w:hAnsi="Garamond"/>
        </w:rPr>
        <w:t xml:space="preserve">es réformes successives, </w:t>
      </w:r>
      <w:r w:rsidR="0032731C">
        <w:rPr>
          <w:rFonts w:ascii="Garamond" w:hAnsi="Garamond"/>
        </w:rPr>
        <w:t>qu’il s’agisse de</w:t>
      </w:r>
      <w:r w:rsidR="006F1C70" w:rsidRPr="001D028C">
        <w:rPr>
          <w:rFonts w:ascii="Garamond" w:hAnsi="Garamond"/>
        </w:rPr>
        <w:t xml:space="preserve"> la loi Faure du 12 novembre</w:t>
      </w:r>
      <w:r w:rsidR="001D028C">
        <w:rPr>
          <w:rFonts w:ascii="Garamond" w:hAnsi="Garamond"/>
        </w:rPr>
        <w:t xml:space="preserve"> </w:t>
      </w:r>
      <w:r w:rsidR="006F1C70" w:rsidRPr="001D028C">
        <w:rPr>
          <w:rFonts w:ascii="Garamond" w:hAnsi="Garamond"/>
        </w:rPr>
        <w:t>1968</w:t>
      </w:r>
      <w:r w:rsidR="0032731C">
        <w:rPr>
          <w:rFonts w:ascii="Garamond" w:hAnsi="Garamond"/>
        </w:rPr>
        <w:t xml:space="preserve"> ou de</w:t>
      </w:r>
      <w:r w:rsidR="006F1C70" w:rsidRPr="001D028C">
        <w:rPr>
          <w:rFonts w:ascii="Garamond" w:hAnsi="Garamond"/>
        </w:rPr>
        <w:t xml:space="preserve"> la loi Savary du 26 janvier 1984</w:t>
      </w:r>
      <w:r w:rsidR="006F1C70" w:rsidRPr="001D028C">
        <w:rPr>
          <w:rStyle w:val="Appelnotedebasdep"/>
          <w:rFonts w:ascii="Garamond" w:hAnsi="Garamond"/>
        </w:rPr>
        <w:footnoteReference w:id="3"/>
      </w:r>
      <w:r w:rsidR="006F1C70" w:rsidRPr="001D028C">
        <w:rPr>
          <w:rFonts w:ascii="Garamond" w:hAnsi="Garamond"/>
        </w:rPr>
        <w:t xml:space="preserve">. </w:t>
      </w:r>
    </w:p>
    <w:p w:rsidR="00A4276B" w:rsidRPr="001D028C" w:rsidRDefault="00A4276B" w:rsidP="00817B3D">
      <w:pPr>
        <w:jc w:val="both"/>
        <w:rPr>
          <w:rFonts w:ascii="Garamond" w:hAnsi="Garamond"/>
        </w:rPr>
      </w:pPr>
    </w:p>
    <w:p w:rsidR="002E35FD" w:rsidRDefault="006F1C70" w:rsidP="00817B3D">
      <w:pPr>
        <w:jc w:val="both"/>
        <w:rPr>
          <w:rFonts w:ascii="Garamond" w:hAnsi="Garamond"/>
        </w:rPr>
      </w:pPr>
      <w:r w:rsidRPr="001D028C">
        <w:rPr>
          <w:rFonts w:ascii="Garamond" w:hAnsi="Garamond"/>
        </w:rPr>
        <w:t>Paralysie exogène, dans ses rapports avec l’Etat et l’administration centrale, mais également paralysie endogène, au niveau de ses organes de direction</w:t>
      </w:r>
      <w:r w:rsidR="007819A5">
        <w:rPr>
          <w:rFonts w:ascii="Garamond" w:hAnsi="Garamond"/>
        </w:rPr>
        <w:t xml:space="preserve"> et de ses conseils,</w:t>
      </w:r>
      <w:r w:rsidR="00A4276B" w:rsidRPr="001D028C">
        <w:rPr>
          <w:rFonts w:ascii="Garamond" w:hAnsi="Garamond"/>
        </w:rPr>
        <w:t xml:space="preserve"> au niveau de ses liens avec les acteurs économiques de son territoire et au niveau de</w:t>
      </w:r>
      <w:r w:rsidR="007819A5">
        <w:rPr>
          <w:rFonts w:ascii="Garamond" w:hAnsi="Garamond"/>
        </w:rPr>
        <w:t xml:space="preserve"> se</w:t>
      </w:r>
      <w:r w:rsidR="00A4276B" w:rsidRPr="001D028C">
        <w:rPr>
          <w:rFonts w:ascii="Garamond" w:hAnsi="Garamond"/>
        </w:rPr>
        <w:t xml:space="preserve">s relations </w:t>
      </w:r>
      <w:r w:rsidR="007819A5">
        <w:rPr>
          <w:rFonts w:ascii="Garamond" w:hAnsi="Garamond"/>
        </w:rPr>
        <w:t>avec ses enseignants-chercheurs et ses</w:t>
      </w:r>
      <w:r w:rsidR="00A4276B" w:rsidRPr="001D028C">
        <w:rPr>
          <w:rFonts w:ascii="Garamond" w:hAnsi="Garamond"/>
        </w:rPr>
        <w:t xml:space="preserve"> étudiants. </w:t>
      </w:r>
    </w:p>
    <w:p w:rsidR="001D028C" w:rsidRPr="001D028C" w:rsidRDefault="001D028C" w:rsidP="00817B3D">
      <w:pPr>
        <w:jc w:val="both"/>
        <w:rPr>
          <w:rFonts w:ascii="Garamond" w:hAnsi="Garamond"/>
        </w:rPr>
      </w:pPr>
    </w:p>
    <w:p w:rsidR="002E35FD" w:rsidRPr="0032731C" w:rsidRDefault="00FC031D" w:rsidP="00817B3D">
      <w:pPr>
        <w:jc w:val="both"/>
        <w:rPr>
          <w:rFonts w:ascii="Garamond" w:hAnsi="Garamond"/>
          <w:b/>
        </w:rPr>
      </w:pPr>
      <w:r>
        <w:rPr>
          <w:rFonts w:ascii="Garamond" w:hAnsi="Garamond"/>
          <w:b/>
        </w:rPr>
        <w:tab/>
      </w:r>
      <w:r w:rsidR="007819A5">
        <w:rPr>
          <w:rFonts w:ascii="Garamond" w:hAnsi="Garamond"/>
          <w:b/>
        </w:rPr>
        <w:t>b</w:t>
      </w:r>
      <w:r w:rsidR="0032731C" w:rsidRPr="0032731C">
        <w:rPr>
          <w:rFonts w:ascii="Garamond" w:hAnsi="Garamond"/>
          <w:b/>
        </w:rPr>
        <w:t xml:space="preserve"> – Les éléments contextuels </w:t>
      </w:r>
    </w:p>
    <w:p w:rsidR="002E35FD" w:rsidRPr="001D028C" w:rsidRDefault="002E35FD" w:rsidP="00817B3D">
      <w:pPr>
        <w:jc w:val="both"/>
        <w:rPr>
          <w:rFonts w:ascii="Garamond" w:hAnsi="Garamond"/>
        </w:rPr>
      </w:pPr>
    </w:p>
    <w:p w:rsidR="002E35FD" w:rsidRPr="001D028C" w:rsidRDefault="002E35FD" w:rsidP="00817B3D">
      <w:pPr>
        <w:jc w:val="both"/>
        <w:rPr>
          <w:rFonts w:ascii="Garamond" w:hAnsi="Garamond"/>
        </w:rPr>
      </w:pPr>
      <w:r w:rsidRPr="001D028C">
        <w:rPr>
          <w:rFonts w:ascii="Garamond" w:hAnsi="Garamond"/>
        </w:rPr>
        <w:t>En 2001, la mise en place de la LOLF</w:t>
      </w:r>
      <w:r w:rsidR="00877FAF">
        <w:rPr>
          <w:rFonts w:ascii="Garamond" w:hAnsi="Garamond"/>
        </w:rPr>
        <w:t xml:space="preserve"> </w:t>
      </w:r>
      <w:r w:rsidRPr="001D028C">
        <w:rPr>
          <w:rFonts w:ascii="Garamond" w:hAnsi="Garamond"/>
        </w:rPr>
        <w:t>va indirectement influencer l’évolution du fonctionnement universitaire</w:t>
      </w:r>
      <w:r w:rsidR="007819A5" w:rsidRPr="001D028C">
        <w:rPr>
          <w:rStyle w:val="Appelnotedebasdep"/>
          <w:rFonts w:ascii="Garamond" w:hAnsi="Garamond"/>
        </w:rPr>
        <w:footnoteReference w:id="4"/>
      </w:r>
      <w:r w:rsidRPr="001D028C">
        <w:rPr>
          <w:rFonts w:ascii="Garamond" w:hAnsi="Garamond"/>
        </w:rPr>
        <w:t>. Le nouveau mode de gestion financière imposé aux établissements publics va considérablement alourdir les charges de gestion administratives des universités, ce qui va entrainer un certain nombre de mécontentements.</w:t>
      </w:r>
    </w:p>
    <w:p w:rsidR="002E35FD" w:rsidRPr="001D028C" w:rsidRDefault="002E35FD" w:rsidP="00817B3D">
      <w:pPr>
        <w:jc w:val="both"/>
        <w:rPr>
          <w:rFonts w:ascii="Garamond" w:hAnsi="Garamond"/>
        </w:rPr>
      </w:pPr>
    </w:p>
    <w:p w:rsidR="0032731C" w:rsidRDefault="002E35FD" w:rsidP="00817B3D">
      <w:pPr>
        <w:jc w:val="both"/>
        <w:rPr>
          <w:rFonts w:ascii="Garamond" w:hAnsi="Garamond"/>
        </w:rPr>
      </w:pPr>
      <w:r w:rsidRPr="001D028C">
        <w:rPr>
          <w:rFonts w:ascii="Garamond" w:hAnsi="Garamond"/>
        </w:rPr>
        <w:t>Des mouvements de protestation vont dans le même temps déno</w:t>
      </w:r>
      <w:r w:rsidR="0032731C">
        <w:rPr>
          <w:rFonts w:ascii="Garamond" w:hAnsi="Garamond"/>
        </w:rPr>
        <w:t>ncer la crise de l’université,</w:t>
      </w:r>
      <w:r w:rsidRPr="001D028C">
        <w:rPr>
          <w:rFonts w:ascii="Garamond" w:hAnsi="Garamond"/>
        </w:rPr>
        <w:t xml:space="preserve"> le peu de moyens dont dispose la recherche</w:t>
      </w:r>
      <w:r w:rsidR="0032731C">
        <w:rPr>
          <w:rFonts w:ascii="Garamond" w:hAnsi="Garamond"/>
        </w:rPr>
        <w:t>,</w:t>
      </w:r>
      <w:r w:rsidR="0032731C" w:rsidRPr="0032731C">
        <w:rPr>
          <w:rFonts w:ascii="Garamond" w:hAnsi="Garamond"/>
        </w:rPr>
        <w:t xml:space="preserve"> </w:t>
      </w:r>
      <w:r w:rsidR="0032731C">
        <w:rPr>
          <w:rFonts w:ascii="Garamond" w:hAnsi="Garamond"/>
        </w:rPr>
        <w:t>la précarité du statut des enseignants-chercheurs et l’insuffisance des réformes engagées</w:t>
      </w:r>
      <w:r w:rsidR="00954AFF">
        <w:rPr>
          <w:rStyle w:val="Appelnotedebasdep"/>
          <w:rFonts w:ascii="Garamond" w:hAnsi="Garamond"/>
        </w:rPr>
        <w:footnoteReference w:id="5"/>
      </w:r>
      <w:r w:rsidRPr="001D028C">
        <w:rPr>
          <w:rFonts w:ascii="Garamond" w:hAnsi="Garamond"/>
        </w:rPr>
        <w:t>.</w:t>
      </w:r>
    </w:p>
    <w:p w:rsidR="002E35FD" w:rsidRPr="001D028C" w:rsidRDefault="002E35FD" w:rsidP="00817B3D">
      <w:pPr>
        <w:jc w:val="both"/>
        <w:rPr>
          <w:rFonts w:ascii="Garamond" w:hAnsi="Garamond"/>
        </w:rPr>
      </w:pPr>
    </w:p>
    <w:p w:rsidR="00A075D2" w:rsidRPr="001D028C" w:rsidRDefault="00A075D2" w:rsidP="00817B3D">
      <w:pPr>
        <w:jc w:val="both"/>
        <w:rPr>
          <w:rFonts w:ascii="Garamond" w:hAnsi="Garamond"/>
        </w:rPr>
      </w:pPr>
    </w:p>
    <w:p w:rsidR="000611EE" w:rsidRPr="001D028C" w:rsidRDefault="000611EE" w:rsidP="000611EE">
      <w:pPr>
        <w:jc w:val="both"/>
        <w:rPr>
          <w:rFonts w:ascii="Garamond" w:hAnsi="Garamond"/>
          <w:b/>
        </w:rPr>
      </w:pPr>
      <w:r w:rsidRPr="001D028C">
        <w:rPr>
          <w:rFonts w:ascii="Garamond" w:hAnsi="Garamond"/>
          <w:b/>
        </w:rPr>
        <w:lastRenderedPageBreak/>
        <w:t>B – La mise en œuvre des réformes au sein des universités </w:t>
      </w:r>
    </w:p>
    <w:p w:rsidR="00A87C3F" w:rsidRPr="001D028C" w:rsidRDefault="00A87C3F" w:rsidP="00817B3D">
      <w:pPr>
        <w:jc w:val="both"/>
        <w:rPr>
          <w:rFonts w:ascii="Garamond" w:hAnsi="Garamond"/>
        </w:rPr>
      </w:pPr>
    </w:p>
    <w:p w:rsidR="0076745C" w:rsidRPr="001D028C" w:rsidRDefault="0076745C" w:rsidP="006F062A">
      <w:pPr>
        <w:widowControl w:val="0"/>
        <w:autoSpaceDE w:val="0"/>
        <w:autoSpaceDN w:val="0"/>
        <w:adjustRightInd w:val="0"/>
        <w:jc w:val="both"/>
        <w:rPr>
          <w:rFonts w:ascii="Garamond" w:hAnsi="Garamond"/>
        </w:rPr>
      </w:pPr>
      <w:r w:rsidRPr="001D028C">
        <w:rPr>
          <w:rFonts w:ascii="Garamond" w:hAnsi="Garamond"/>
        </w:rPr>
        <w:t xml:space="preserve">Le projet de loi </w:t>
      </w:r>
      <w:r w:rsidR="006F062A">
        <w:rPr>
          <w:rFonts w:ascii="Garamond" w:hAnsi="Garamond"/>
        </w:rPr>
        <w:t>LRU, rédigé suite à un effort de concertation des</w:t>
      </w:r>
      <w:r w:rsidRPr="001D028C">
        <w:rPr>
          <w:rFonts w:ascii="Garamond" w:hAnsi="Garamond"/>
        </w:rPr>
        <w:t xml:space="preserve"> représentants de la communauté universitaire</w:t>
      </w:r>
      <w:r w:rsidR="006F062A">
        <w:rPr>
          <w:rFonts w:ascii="Garamond" w:hAnsi="Garamond"/>
        </w:rPr>
        <w:t>, a finalement été adopté le 10 août 2007 après le retrait de certaines de ses dispositions rejetées par le CNESER</w:t>
      </w:r>
      <w:r w:rsidR="006F062A" w:rsidRPr="001D028C">
        <w:rPr>
          <w:rFonts w:ascii="Garamond" w:hAnsi="Garamond"/>
          <w:vertAlign w:val="superscript"/>
        </w:rPr>
        <w:footnoteReference w:id="6"/>
      </w:r>
      <w:r w:rsidR="006F062A">
        <w:rPr>
          <w:rFonts w:ascii="Garamond" w:hAnsi="Garamond"/>
        </w:rPr>
        <w:t>.</w:t>
      </w:r>
      <w:r w:rsidR="006F062A" w:rsidRPr="001D028C">
        <w:rPr>
          <w:rFonts w:ascii="Garamond" w:hAnsi="Garamond"/>
        </w:rPr>
        <w:t xml:space="preserve"> </w:t>
      </w:r>
      <w:r w:rsidRPr="001D028C">
        <w:rPr>
          <w:rFonts w:ascii="Garamond" w:hAnsi="Garamond"/>
        </w:rPr>
        <w:t xml:space="preserve"> </w:t>
      </w:r>
    </w:p>
    <w:p w:rsidR="0076745C" w:rsidRPr="001D028C" w:rsidRDefault="0076745C" w:rsidP="00817B3D">
      <w:pPr>
        <w:jc w:val="both"/>
        <w:rPr>
          <w:rFonts w:ascii="Garamond" w:hAnsi="Garamond"/>
          <w:b/>
        </w:rPr>
      </w:pPr>
    </w:p>
    <w:p w:rsidR="002E35FD" w:rsidRPr="001D028C" w:rsidRDefault="00292F73" w:rsidP="00817B3D">
      <w:pPr>
        <w:jc w:val="both"/>
        <w:rPr>
          <w:rFonts w:ascii="Garamond" w:hAnsi="Garamond"/>
          <w:b/>
        </w:rPr>
      </w:pPr>
      <w:r w:rsidRPr="001D028C">
        <w:rPr>
          <w:rFonts w:ascii="Garamond" w:hAnsi="Garamond"/>
          <w:b/>
        </w:rPr>
        <w:tab/>
      </w:r>
      <w:r w:rsidR="007819A5">
        <w:rPr>
          <w:rFonts w:ascii="Garamond" w:hAnsi="Garamond"/>
          <w:b/>
        </w:rPr>
        <w:t>a</w:t>
      </w:r>
      <w:r w:rsidR="0076745C" w:rsidRPr="001D028C">
        <w:rPr>
          <w:rFonts w:ascii="Garamond" w:hAnsi="Garamond"/>
          <w:b/>
        </w:rPr>
        <w:t xml:space="preserve"> –</w:t>
      </w:r>
      <w:r w:rsidR="00BF74A6" w:rsidRPr="001D028C">
        <w:rPr>
          <w:rFonts w:ascii="Garamond" w:hAnsi="Garamond"/>
          <w:b/>
        </w:rPr>
        <w:t xml:space="preserve"> </w:t>
      </w:r>
      <w:r w:rsidR="0076745C" w:rsidRPr="001D028C">
        <w:rPr>
          <w:rFonts w:ascii="Garamond" w:hAnsi="Garamond"/>
          <w:b/>
        </w:rPr>
        <w:t>L’</w:t>
      </w:r>
      <w:r w:rsidR="00BF74A6" w:rsidRPr="001D028C">
        <w:rPr>
          <w:rFonts w:ascii="Garamond" w:hAnsi="Garamond"/>
          <w:b/>
        </w:rPr>
        <w:t>autonomie des universités</w:t>
      </w:r>
      <w:r w:rsidR="0076745C" w:rsidRPr="001D028C">
        <w:rPr>
          <w:rFonts w:ascii="Garamond" w:hAnsi="Garamond"/>
          <w:b/>
        </w:rPr>
        <w:t xml:space="preserve"> et la </w:t>
      </w:r>
      <w:r w:rsidR="00BF74A6" w:rsidRPr="001D028C">
        <w:rPr>
          <w:rFonts w:ascii="Garamond" w:hAnsi="Garamond"/>
          <w:b/>
        </w:rPr>
        <w:t>réforme du st</w:t>
      </w:r>
      <w:r w:rsidR="0076745C" w:rsidRPr="001D028C">
        <w:rPr>
          <w:rFonts w:ascii="Garamond" w:hAnsi="Garamond"/>
          <w:b/>
        </w:rPr>
        <w:t>atut des enseignants chercheurs</w:t>
      </w:r>
      <w:r w:rsidR="00BF74A6" w:rsidRPr="001D028C">
        <w:rPr>
          <w:rFonts w:ascii="Garamond" w:hAnsi="Garamond"/>
          <w:b/>
        </w:rPr>
        <w:t xml:space="preserve"> </w:t>
      </w:r>
    </w:p>
    <w:p w:rsidR="002E35FD" w:rsidRPr="001D028C" w:rsidRDefault="002E35FD" w:rsidP="00817B3D">
      <w:pPr>
        <w:jc w:val="both"/>
        <w:rPr>
          <w:rFonts w:ascii="Garamond" w:hAnsi="Garamond"/>
        </w:rPr>
      </w:pPr>
    </w:p>
    <w:p w:rsidR="00292F73" w:rsidRDefault="00B808E8" w:rsidP="00B808E8">
      <w:pPr>
        <w:jc w:val="both"/>
        <w:rPr>
          <w:rFonts w:ascii="Garamond" w:hAnsi="Garamond"/>
        </w:rPr>
      </w:pPr>
      <w:r>
        <w:rPr>
          <w:rFonts w:ascii="Garamond" w:hAnsi="Garamond"/>
          <w:b/>
        </w:rPr>
        <w:tab/>
      </w:r>
      <w:r w:rsidR="002E35FD" w:rsidRPr="00B808E8">
        <w:rPr>
          <w:rFonts w:ascii="Garamond" w:hAnsi="Garamond"/>
          <w:b/>
        </w:rPr>
        <w:t>La réforme va chercher a renforcer l’autonomie des universités</w:t>
      </w:r>
      <w:r w:rsidR="002E35FD" w:rsidRPr="001D028C">
        <w:rPr>
          <w:rFonts w:ascii="Garamond" w:hAnsi="Garamond"/>
        </w:rPr>
        <w:t xml:space="preserve"> en améliora</w:t>
      </w:r>
      <w:r w:rsidR="00811D91" w:rsidRPr="001D028C">
        <w:rPr>
          <w:rFonts w:ascii="Garamond" w:hAnsi="Garamond"/>
        </w:rPr>
        <w:t>nt leurs modes de gouvernance et</w:t>
      </w:r>
      <w:r w:rsidR="002E35FD" w:rsidRPr="001D028C">
        <w:rPr>
          <w:rFonts w:ascii="Garamond" w:hAnsi="Garamond"/>
        </w:rPr>
        <w:t xml:space="preserve"> en renforçant</w:t>
      </w:r>
      <w:r w:rsidR="00811D91" w:rsidRPr="001D028C">
        <w:rPr>
          <w:rFonts w:ascii="Garamond" w:hAnsi="Garamond"/>
        </w:rPr>
        <w:t xml:space="preserve"> leurs compétences budgétaires</w:t>
      </w:r>
      <w:r w:rsidR="007819A5">
        <w:rPr>
          <w:rFonts w:ascii="Garamond" w:hAnsi="Garamond"/>
        </w:rPr>
        <w:t> :</w:t>
      </w:r>
      <w:r w:rsidR="00686FA7">
        <w:rPr>
          <w:rFonts w:ascii="Garamond" w:hAnsi="Garamond"/>
        </w:rPr>
        <w:t> la composition des Conseils, le mode d’élection et les pouvoirs du président de l’université</w:t>
      </w:r>
      <w:r w:rsidR="007819A5">
        <w:rPr>
          <w:rFonts w:ascii="Garamond" w:hAnsi="Garamond"/>
        </w:rPr>
        <w:t xml:space="preserve"> vont ainsi être modifiés</w:t>
      </w:r>
      <w:r w:rsidR="0062462D">
        <w:rPr>
          <w:rStyle w:val="Appelnotedebasdep"/>
          <w:rFonts w:ascii="Garamond" w:hAnsi="Garamond"/>
        </w:rPr>
        <w:footnoteReference w:id="7"/>
      </w:r>
      <w:r w:rsidR="0062462D">
        <w:rPr>
          <w:rFonts w:ascii="Garamond" w:hAnsi="Garamond"/>
        </w:rPr>
        <w:t>.</w:t>
      </w:r>
      <w:r w:rsidR="0062462D">
        <w:rPr>
          <w:rFonts w:ascii="Garamond" w:hAnsi="Garamond"/>
        </w:rPr>
        <w:tab/>
      </w:r>
      <w:r w:rsidR="00686FA7" w:rsidRPr="00002F93">
        <w:rPr>
          <w:rFonts w:ascii="Garamond" w:hAnsi="Garamond"/>
          <w:color w:val="FF0000"/>
        </w:rPr>
        <w:t xml:space="preserve"> </w:t>
      </w:r>
    </w:p>
    <w:p w:rsidR="002E35FD" w:rsidRPr="001D028C" w:rsidRDefault="002E35FD" w:rsidP="00817B3D">
      <w:pPr>
        <w:widowControl w:val="0"/>
        <w:autoSpaceDE w:val="0"/>
        <w:autoSpaceDN w:val="0"/>
        <w:adjustRightInd w:val="0"/>
        <w:jc w:val="both"/>
        <w:rPr>
          <w:rFonts w:ascii="Garamond" w:hAnsi="Garamond"/>
        </w:rPr>
      </w:pPr>
      <w:r w:rsidRPr="001D028C">
        <w:rPr>
          <w:rFonts w:ascii="Garamond" w:hAnsi="Garamond"/>
        </w:rPr>
        <w:t xml:space="preserve">Les universités vont également </w:t>
      </w:r>
      <w:r w:rsidR="00002F93">
        <w:rPr>
          <w:rFonts w:ascii="Garamond" w:hAnsi="Garamond"/>
        </w:rPr>
        <w:t xml:space="preserve">pouvoir </w:t>
      </w:r>
      <w:r w:rsidRPr="001D028C">
        <w:rPr>
          <w:rFonts w:ascii="Garamond" w:hAnsi="Garamond"/>
        </w:rPr>
        <w:t>disposer de responsabilit</w:t>
      </w:r>
      <w:r w:rsidR="007819A5">
        <w:rPr>
          <w:rFonts w:ascii="Garamond" w:hAnsi="Garamond"/>
        </w:rPr>
        <w:t xml:space="preserve">és et compétences élargies </w:t>
      </w:r>
      <w:r w:rsidRPr="001D028C">
        <w:rPr>
          <w:rFonts w:ascii="Garamond" w:hAnsi="Garamond"/>
        </w:rPr>
        <w:t xml:space="preserve">soit immédiatement en le demandant, soit au plus tard dans un délai de 5 ans. Ces compétences s’exercent dans trois domaines : </w:t>
      </w:r>
    </w:p>
    <w:p w:rsidR="002E35FD" w:rsidRPr="001D028C" w:rsidRDefault="002E35FD" w:rsidP="00817B3D">
      <w:pPr>
        <w:widowControl w:val="0"/>
        <w:autoSpaceDE w:val="0"/>
        <w:autoSpaceDN w:val="0"/>
        <w:adjustRightInd w:val="0"/>
        <w:jc w:val="both"/>
        <w:rPr>
          <w:rFonts w:ascii="Garamond" w:hAnsi="Garamond"/>
        </w:rPr>
      </w:pPr>
      <w:r w:rsidRPr="001D028C">
        <w:rPr>
          <w:rFonts w:ascii="Garamond" w:hAnsi="Garamond"/>
          <w:b/>
        </w:rPr>
        <w:t>- celui de l’autonomie budgétaire</w:t>
      </w:r>
      <w:r w:rsidRPr="001D028C">
        <w:rPr>
          <w:rFonts w:ascii="Garamond" w:hAnsi="Garamond"/>
        </w:rPr>
        <w:t xml:space="preserve"> qui passe de 25% à 100% du budget, y compris la partie dévolue à la masse salariale. Au 1</w:t>
      </w:r>
      <w:r w:rsidRPr="001D028C">
        <w:rPr>
          <w:rFonts w:ascii="Garamond" w:hAnsi="Garamond"/>
          <w:vertAlign w:val="superscript"/>
        </w:rPr>
        <w:t>er</w:t>
      </w:r>
      <w:r w:rsidRPr="001D028C">
        <w:rPr>
          <w:rFonts w:ascii="Garamond" w:hAnsi="Garamond"/>
        </w:rPr>
        <w:t xml:space="preserve"> janvier 2012, 80 universités sur 83 sont devenues autonomes</w:t>
      </w:r>
      <w:r w:rsidRPr="001D028C">
        <w:rPr>
          <w:rStyle w:val="Appelnotedebasdep"/>
          <w:rFonts w:ascii="Garamond" w:hAnsi="Garamond"/>
        </w:rPr>
        <w:footnoteReference w:id="8"/>
      </w:r>
      <w:r w:rsidRPr="001D028C">
        <w:rPr>
          <w:rFonts w:ascii="Garamond" w:hAnsi="Garamond"/>
        </w:rPr>
        <w:t>.</w:t>
      </w:r>
    </w:p>
    <w:p w:rsidR="002E35FD" w:rsidRPr="001D028C" w:rsidRDefault="002E35FD" w:rsidP="00817B3D">
      <w:pPr>
        <w:widowControl w:val="0"/>
        <w:autoSpaceDE w:val="0"/>
        <w:autoSpaceDN w:val="0"/>
        <w:adjustRightInd w:val="0"/>
        <w:jc w:val="both"/>
        <w:rPr>
          <w:rFonts w:ascii="Garamond" w:hAnsi="Garamond"/>
        </w:rPr>
      </w:pPr>
      <w:r w:rsidRPr="001D028C">
        <w:rPr>
          <w:rFonts w:ascii="Garamond" w:hAnsi="Garamond"/>
          <w:b/>
        </w:rPr>
        <w:t>- celui de l’ouverture au financement privé </w:t>
      </w:r>
      <w:r w:rsidRPr="001D028C">
        <w:rPr>
          <w:rFonts w:ascii="Garamond" w:hAnsi="Garamond"/>
        </w:rPr>
        <w:t>: legs, donations et fondations, rémunérations de services, fonds de concours et subventions diverses</w:t>
      </w:r>
      <w:r w:rsidR="007819A5">
        <w:rPr>
          <w:rFonts w:ascii="Garamond" w:hAnsi="Garamond"/>
        </w:rPr>
        <w:t xml:space="preserve"> peuvent désormais abonder le budget des universités</w:t>
      </w:r>
      <w:r w:rsidRPr="001D028C">
        <w:rPr>
          <w:rFonts w:ascii="Garamond" w:hAnsi="Garamond"/>
        </w:rPr>
        <w:t>. </w:t>
      </w:r>
    </w:p>
    <w:p w:rsidR="00292F73" w:rsidRPr="001D028C" w:rsidRDefault="00002F93" w:rsidP="00817B3D">
      <w:pPr>
        <w:widowControl w:val="0"/>
        <w:autoSpaceDE w:val="0"/>
        <w:autoSpaceDN w:val="0"/>
        <w:adjustRightInd w:val="0"/>
        <w:jc w:val="both"/>
        <w:rPr>
          <w:rFonts w:ascii="Garamond" w:hAnsi="Garamond"/>
        </w:rPr>
      </w:pPr>
      <w:r>
        <w:rPr>
          <w:rFonts w:ascii="Garamond" w:hAnsi="Garamond"/>
          <w:b/>
        </w:rPr>
        <w:t>- celui de la gestion de leurs</w:t>
      </w:r>
      <w:r w:rsidR="002E35FD" w:rsidRPr="001D028C">
        <w:rPr>
          <w:rFonts w:ascii="Garamond" w:hAnsi="Garamond"/>
          <w:b/>
        </w:rPr>
        <w:t xml:space="preserve"> biens immobiliers</w:t>
      </w:r>
      <w:r w:rsidR="007819A5">
        <w:rPr>
          <w:rFonts w:ascii="Garamond" w:hAnsi="Garamond"/>
        </w:rPr>
        <w:t>, avec la possibilité de</w:t>
      </w:r>
      <w:r w:rsidR="002E35FD" w:rsidRPr="001D028C">
        <w:rPr>
          <w:rFonts w:ascii="Garamond" w:hAnsi="Garamond"/>
        </w:rPr>
        <w:t xml:space="preserve"> transférer aux établissements qui le souhaitent la pleine propriété de leurs bâtiments. Le gouvernement va mettre en œuvre en parallèle un plan de grande envergure en faveur de l’immobilier universitaire intitulé « Opération Campus ». Il va permettre l’émergence de douze campus d'excellence qui seront amenés à renforcer l'attractivité et le rayonnement de l'université française</w:t>
      </w:r>
      <w:r w:rsidR="002E35FD" w:rsidRPr="001D028C">
        <w:rPr>
          <w:rStyle w:val="Appelnotedebasdep"/>
          <w:rFonts w:ascii="Garamond" w:hAnsi="Garamond"/>
        </w:rPr>
        <w:footnoteReference w:id="9"/>
      </w:r>
      <w:r w:rsidR="002E35FD" w:rsidRPr="001D028C">
        <w:rPr>
          <w:rFonts w:ascii="Garamond" w:hAnsi="Garamond"/>
        </w:rPr>
        <w:t>. Ces 12 campus impliquent 46 universités, 40 écoles, 760 000 étudiants et 24 000 chercheurs.</w:t>
      </w:r>
    </w:p>
    <w:p w:rsidR="00292F73" w:rsidRPr="001D028C" w:rsidRDefault="00292F73" w:rsidP="00817B3D">
      <w:pPr>
        <w:widowControl w:val="0"/>
        <w:autoSpaceDE w:val="0"/>
        <w:autoSpaceDN w:val="0"/>
        <w:adjustRightInd w:val="0"/>
        <w:jc w:val="both"/>
        <w:rPr>
          <w:rFonts w:ascii="Garamond" w:hAnsi="Garamond"/>
        </w:rPr>
      </w:pPr>
    </w:p>
    <w:p w:rsidR="00811D91" w:rsidRPr="00002F93" w:rsidRDefault="00B808E8" w:rsidP="00817B3D">
      <w:pPr>
        <w:widowControl w:val="0"/>
        <w:autoSpaceDE w:val="0"/>
        <w:autoSpaceDN w:val="0"/>
        <w:adjustRightInd w:val="0"/>
        <w:jc w:val="both"/>
        <w:rPr>
          <w:rFonts w:ascii="Garamond" w:hAnsi="Garamond" w:cs="Arial"/>
          <w:bCs/>
          <w:color w:val="262626"/>
        </w:rPr>
      </w:pPr>
      <w:r>
        <w:rPr>
          <w:rFonts w:ascii="Garamond" w:hAnsi="Garamond" w:cs="Arial"/>
          <w:bCs/>
          <w:color w:val="262626"/>
        </w:rPr>
        <w:tab/>
      </w:r>
      <w:r w:rsidR="00811D91" w:rsidRPr="001D028C">
        <w:rPr>
          <w:rFonts w:ascii="Garamond" w:hAnsi="Garamond" w:cs="Arial"/>
          <w:bCs/>
          <w:color w:val="262626"/>
        </w:rPr>
        <w:t xml:space="preserve">Dans le prolongement de la mise en œuvre de la loi LRU, un </w:t>
      </w:r>
      <w:r w:rsidR="00002F93">
        <w:rPr>
          <w:rFonts w:ascii="Garamond" w:hAnsi="Garamond" w:cs="Arial"/>
          <w:bCs/>
          <w:color w:val="262626"/>
        </w:rPr>
        <w:t>décret paru le 25 avril 2009 va</w:t>
      </w:r>
      <w:r w:rsidR="00811D91" w:rsidRPr="001D028C">
        <w:rPr>
          <w:rFonts w:ascii="Garamond" w:hAnsi="Garamond" w:cs="Arial"/>
          <w:bCs/>
          <w:color w:val="262626"/>
        </w:rPr>
        <w:t xml:space="preserve"> modifier le décret de 1984 sur le </w:t>
      </w:r>
      <w:r w:rsidR="00811D91" w:rsidRPr="00B808E8">
        <w:rPr>
          <w:rFonts w:ascii="Garamond" w:hAnsi="Garamond" w:cs="Arial"/>
          <w:b/>
          <w:bCs/>
          <w:color w:val="262626"/>
        </w:rPr>
        <w:t>statut des enseignants-chercheurs</w:t>
      </w:r>
      <w:r w:rsidR="00002F93">
        <w:rPr>
          <w:rFonts w:ascii="Garamond" w:hAnsi="Garamond" w:cs="Arial"/>
          <w:bCs/>
          <w:color w:val="262626"/>
        </w:rPr>
        <w:t>, avec comme principales mesures :</w:t>
      </w:r>
    </w:p>
    <w:p w:rsidR="00811D91" w:rsidRPr="001D028C" w:rsidRDefault="00811D91" w:rsidP="00817B3D">
      <w:pPr>
        <w:widowControl w:val="0"/>
        <w:autoSpaceDE w:val="0"/>
        <w:autoSpaceDN w:val="0"/>
        <w:adjustRightInd w:val="0"/>
        <w:jc w:val="both"/>
        <w:rPr>
          <w:rFonts w:ascii="Garamond" w:hAnsi="Garamond" w:cs="Arial"/>
          <w:color w:val="262626"/>
        </w:rPr>
      </w:pPr>
    </w:p>
    <w:p w:rsidR="00002F93" w:rsidRDefault="00811D91" w:rsidP="00817B3D">
      <w:pPr>
        <w:widowControl w:val="0"/>
        <w:numPr>
          <w:ilvl w:val="0"/>
          <w:numId w:val="2"/>
        </w:numPr>
        <w:tabs>
          <w:tab w:val="left" w:pos="220"/>
          <w:tab w:val="left" w:pos="720"/>
        </w:tabs>
        <w:autoSpaceDE w:val="0"/>
        <w:autoSpaceDN w:val="0"/>
        <w:adjustRightInd w:val="0"/>
        <w:ind w:hanging="720"/>
        <w:jc w:val="both"/>
        <w:rPr>
          <w:rFonts w:ascii="Garamond" w:hAnsi="Garamond" w:cs="Arial"/>
        </w:rPr>
      </w:pPr>
      <w:r w:rsidRPr="00002F93">
        <w:rPr>
          <w:rFonts w:ascii="Garamond" w:hAnsi="Garamond" w:cs="Arial"/>
          <w:b/>
        </w:rPr>
        <w:t>La possibilité donnée aux enseignants de "moduler" leur service,</w:t>
      </w:r>
      <w:r w:rsidRPr="00002F93">
        <w:rPr>
          <w:rFonts w:ascii="Garamond" w:hAnsi="Garamond" w:cs="Arial"/>
        </w:rPr>
        <w:t xml:space="preserve"> </w:t>
      </w:r>
      <w:r w:rsidR="00002F93" w:rsidRPr="00002F93">
        <w:rPr>
          <w:rFonts w:ascii="Garamond" w:hAnsi="Garamond" w:cs="Arial"/>
        </w:rPr>
        <w:t>en prenant en compte un certain nombre d’activités telles que l’</w:t>
      </w:r>
      <w:r w:rsidRPr="00002F93">
        <w:rPr>
          <w:rFonts w:ascii="Garamond" w:hAnsi="Garamond" w:cs="Arial"/>
        </w:rPr>
        <w:t>encadrement</w:t>
      </w:r>
      <w:r w:rsidR="00002F93" w:rsidRPr="00002F93">
        <w:rPr>
          <w:rFonts w:ascii="Garamond" w:hAnsi="Garamond" w:cs="Arial"/>
        </w:rPr>
        <w:t xml:space="preserve"> pédagogique, l’insertion des diplômés ou encore la </w:t>
      </w:r>
      <w:r w:rsidRPr="00002F93">
        <w:rPr>
          <w:rFonts w:ascii="Garamond" w:hAnsi="Garamond" w:cs="Arial"/>
        </w:rPr>
        <w:t>coopération internationale</w:t>
      </w:r>
      <w:r w:rsidR="00002F93">
        <w:rPr>
          <w:rFonts w:ascii="Garamond" w:hAnsi="Garamond" w:cs="Arial"/>
        </w:rPr>
        <w:t>.</w:t>
      </w:r>
    </w:p>
    <w:p w:rsidR="00002F93" w:rsidRDefault="00002F93" w:rsidP="00002F93">
      <w:pPr>
        <w:widowControl w:val="0"/>
        <w:tabs>
          <w:tab w:val="left" w:pos="220"/>
          <w:tab w:val="left" w:pos="720"/>
        </w:tabs>
        <w:autoSpaceDE w:val="0"/>
        <w:autoSpaceDN w:val="0"/>
        <w:adjustRightInd w:val="0"/>
        <w:ind w:left="720"/>
        <w:jc w:val="both"/>
        <w:rPr>
          <w:rFonts w:ascii="Garamond" w:hAnsi="Garamond" w:cs="Arial"/>
        </w:rPr>
      </w:pPr>
    </w:p>
    <w:p w:rsidR="00811D91" w:rsidRDefault="00811D91" w:rsidP="00817B3D">
      <w:pPr>
        <w:widowControl w:val="0"/>
        <w:numPr>
          <w:ilvl w:val="0"/>
          <w:numId w:val="2"/>
        </w:numPr>
        <w:tabs>
          <w:tab w:val="left" w:pos="220"/>
          <w:tab w:val="left" w:pos="720"/>
        </w:tabs>
        <w:autoSpaceDE w:val="0"/>
        <w:autoSpaceDN w:val="0"/>
        <w:adjustRightInd w:val="0"/>
        <w:ind w:hanging="720"/>
        <w:jc w:val="both"/>
        <w:rPr>
          <w:rFonts w:ascii="Garamond" w:hAnsi="Garamond" w:cs="Arial"/>
          <w:color w:val="005B84"/>
        </w:rPr>
      </w:pPr>
      <w:r w:rsidRPr="001D028C">
        <w:rPr>
          <w:rFonts w:ascii="Garamond" w:hAnsi="Garamond" w:cs="Arial"/>
          <w:b/>
        </w:rPr>
        <w:t>La possibilité officiellement proposée de pouvoir rejoindre une équipe de recherche autre que celle de son établissement</w:t>
      </w:r>
      <w:r w:rsidRPr="001D028C">
        <w:rPr>
          <w:rFonts w:ascii="Garamond" w:hAnsi="Garamond" w:cs="Arial"/>
        </w:rPr>
        <w:t>, afin de renforcer la mobilité et d’encourager la transdisciplinarité.</w:t>
      </w:r>
    </w:p>
    <w:p w:rsidR="00002F93" w:rsidRPr="00002F93" w:rsidRDefault="00002F93" w:rsidP="00002F93">
      <w:pPr>
        <w:widowControl w:val="0"/>
        <w:tabs>
          <w:tab w:val="left" w:pos="220"/>
          <w:tab w:val="left" w:pos="720"/>
        </w:tabs>
        <w:autoSpaceDE w:val="0"/>
        <w:autoSpaceDN w:val="0"/>
        <w:adjustRightInd w:val="0"/>
        <w:ind w:left="720"/>
        <w:jc w:val="both"/>
        <w:rPr>
          <w:rFonts w:ascii="Garamond" w:hAnsi="Garamond" w:cs="Arial"/>
          <w:color w:val="005B84"/>
        </w:rPr>
      </w:pPr>
    </w:p>
    <w:p w:rsidR="00811D91" w:rsidRPr="00002F93" w:rsidRDefault="00811D91" w:rsidP="00002F93">
      <w:pPr>
        <w:widowControl w:val="0"/>
        <w:numPr>
          <w:ilvl w:val="0"/>
          <w:numId w:val="2"/>
        </w:numPr>
        <w:tabs>
          <w:tab w:val="left" w:pos="220"/>
          <w:tab w:val="left" w:pos="720"/>
        </w:tabs>
        <w:autoSpaceDE w:val="0"/>
        <w:autoSpaceDN w:val="0"/>
        <w:adjustRightInd w:val="0"/>
        <w:ind w:hanging="720"/>
        <w:jc w:val="both"/>
        <w:rPr>
          <w:rFonts w:ascii="Garamond" w:hAnsi="Garamond" w:cs="Arial"/>
          <w:color w:val="005B84"/>
        </w:rPr>
      </w:pPr>
      <w:r w:rsidRPr="001D028C">
        <w:rPr>
          <w:rFonts w:ascii="Garamond" w:hAnsi="Garamond" w:cs="Arial"/>
          <w:b/>
        </w:rPr>
        <w:t>La modification des règles d’évaluation des enseignants-chercheurs</w:t>
      </w:r>
      <w:r w:rsidR="00002F93">
        <w:rPr>
          <w:rFonts w:ascii="Garamond" w:hAnsi="Garamond" w:cs="Arial"/>
          <w:b/>
        </w:rPr>
        <w:t xml:space="preserve">, </w:t>
      </w:r>
      <w:r w:rsidR="00002F93">
        <w:rPr>
          <w:rFonts w:ascii="Garamond" w:hAnsi="Garamond" w:cs="Arial"/>
        </w:rPr>
        <w:t xml:space="preserve">qui vont à présent être </w:t>
      </w:r>
      <w:r w:rsidRPr="00002F93">
        <w:rPr>
          <w:rFonts w:ascii="Garamond" w:hAnsi="Garamond" w:cs="Arial"/>
        </w:rPr>
        <w:t>évalués tous les quatre ans sur l’ensemble de leurs activités par le Conseil nati</w:t>
      </w:r>
      <w:r w:rsidR="00002F93">
        <w:rPr>
          <w:rFonts w:ascii="Garamond" w:hAnsi="Garamond" w:cs="Arial"/>
        </w:rPr>
        <w:t>onal des universités, cette évaluation étant</w:t>
      </w:r>
      <w:r w:rsidRPr="00002F93">
        <w:rPr>
          <w:rFonts w:ascii="Garamond" w:hAnsi="Garamond" w:cs="Arial"/>
        </w:rPr>
        <w:t xml:space="preserve"> à présent prise en compte pour les attributions de primes et les promotions</w:t>
      </w:r>
      <w:r w:rsidR="00002F93">
        <w:rPr>
          <w:rFonts w:ascii="Garamond" w:hAnsi="Garamond" w:cs="Arial"/>
          <w:color w:val="005B84"/>
        </w:rPr>
        <w:t xml:space="preserve">. </w:t>
      </w:r>
    </w:p>
    <w:p w:rsidR="00292F73" w:rsidRPr="001D028C" w:rsidRDefault="00292F73" w:rsidP="00817B3D">
      <w:pPr>
        <w:jc w:val="both"/>
        <w:rPr>
          <w:rFonts w:ascii="Garamond" w:hAnsi="Garamond"/>
          <w:b/>
        </w:rPr>
      </w:pPr>
    </w:p>
    <w:p w:rsidR="00501F0F" w:rsidRPr="001D028C" w:rsidRDefault="00292F73" w:rsidP="00817B3D">
      <w:pPr>
        <w:jc w:val="both"/>
        <w:rPr>
          <w:rFonts w:ascii="Garamond" w:hAnsi="Garamond"/>
          <w:b/>
        </w:rPr>
      </w:pPr>
      <w:r w:rsidRPr="001D028C">
        <w:rPr>
          <w:rFonts w:ascii="Garamond" w:hAnsi="Garamond"/>
          <w:b/>
        </w:rPr>
        <w:tab/>
      </w:r>
      <w:r w:rsidR="00FC031D">
        <w:rPr>
          <w:rFonts w:ascii="Garamond" w:hAnsi="Garamond"/>
          <w:b/>
        </w:rPr>
        <w:t>b</w:t>
      </w:r>
      <w:r w:rsidR="0076745C" w:rsidRPr="001D028C">
        <w:rPr>
          <w:rFonts w:ascii="Garamond" w:hAnsi="Garamond"/>
          <w:b/>
        </w:rPr>
        <w:t xml:space="preserve"> – La création d</w:t>
      </w:r>
      <w:r w:rsidR="00BF74A6" w:rsidRPr="001D028C">
        <w:rPr>
          <w:rFonts w:ascii="Garamond" w:hAnsi="Garamond"/>
          <w:b/>
        </w:rPr>
        <w:t xml:space="preserve">es </w:t>
      </w:r>
      <w:r w:rsidR="0076745C" w:rsidRPr="001D028C">
        <w:rPr>
          <w:rFonts w:ascii="Garamond" w:hAnsi="Garamond"/>
          <w:b/>
        </w:rPr>
        <w:t xml:space="preserve">PRES et des </w:t>
      </w:r>
      <w:r w:rsidR="00BF74A6" w:rsidRPr="001D028C">
        <w:rPr>
          <w:rFonts w:ascii="Garamond" w:hAnsi="Garamond"/>
          <w:b/>
        </w:rPr>
        <w:t>programmes d’excellence</w:t>
      </w:r>
    </w:p>
    <w:p w:rsidR="00501F0F" w:rsidRPr="001D028C" w:rsidRDefault="00501F0F" w:rsidP="00817B3D">
      <w:pPr>
        <w:jc w:val="both"/>
        <w:rPr>
          <w:rFonts w:ascii="Garamond" w:hAnsi="Garamond"/>
          <w:b/>
        </w:rPr>
      </w:pPr>
    </w:p>
    <w:p w:rsidR="00501F0F" w:rsidRPr="001D028C" w:rsidRDefault="00501F0F" w:rsidP="00817B3D">
      <w:pPr>
        <w:jc w:val="both"/>
        <w:rPr>
          <w:rFonts w:ascii="Garamond" w:hAnsi="Garamond"/>
        </w:rPr>
      </w:pPr>
      <w:r w:rsidRPr="001D028C">
        <w:rPr>
          <w:rFonts w:ascii="Garamond" w:hAnsi="Garamond"/>
        </w:rPr>
        <w:t xml:space="preserve">Parallèlement à la réforme portée par la loi LRU, la volonté de regrouper les universités pour les rendre plus visibles et plus performantes s’est traduite par la création des </w:t>
      </w:r>
      <w:r w:rsidR="00370DD7" w:rsidRPr="001D028C">
        <w:rPr>
          <w:rFonts w:ascii="Garamond" w:hAnsi="Garamond"/>
        </w:rPr>
        <w:t xml:space="preserve">PRES </w:t>
      </w:r>
      <w:r w:rsidRPr="001D028C">
        <w:rPr>
          <w:rFonts w:ascii="Garamond" w:hAnsi="Garamond"/>
        </w:rPr>
        <w:t xml:space="preserve">et par la mise en place des programmes </w:t>
      </w:r>
      <w:r w:rsidR="00B70DED">
        <w:rPr>
          <w:rFonts w:ascii="Garamond" w:hAnsi="Garamond"/>
        </w:rPr>
        <w:t>Investissement d’Avenir</w:t>
      </w:r>
      <w:r w:rsidRPr="001D028C">
        <w:rPr>
          <w:rFonts w:ascii="Garamond" w:hAnsi="Garamond"/>
        </w:rPr>
        <w:t>.</w:t>
      </w:r>
    </w:p>
    <w:p w:rsidR="00BF74A6" w:rsidRPr="001D028C" w:rsidRDefault="00BF74A6" w:rsidP="00817B3D">
      <w:pPr>
        <w:jc w:val="both"/>
        <w:rPr>
          <w:rFonts w:ascii="Garamond" w:hAnsi="Garamond"/>
          <w:b/>
        </w:rPr>
      </w:pPr>
    </w:p>
    <w:p w:rsidR="0091503C" w:rsidRPr="001D028C" w:rsidRDefault="00811D91" w:rsidP="00817B3D">
      <w:pPr>
        <w:jc w:val="both"/>
        <w:rPr>
          <w:rFonts w:ascii="Garamond" w:hAnsi="Garamond" w:cs="Arial"/>
          <w:color w:val="262626"/>
        </w:rPr>
      </w:pPr>
      <w:r w:rsidRPr="00B70DED">
        <w:rPr>
          <w:rFonts w:ascii="Garamond" w:hAnsi="Garamond" w:cs="Arial"/>
          <w:b/>
          <w:color w:val="262626"/>
        </w:rPr>
        <w:t xml:space="preserve">Les </w:t>
      </w:r>
      <w:r w:rsidR="00B808E8" w:rsidRPr="00B70DED">
        <w:rPr>
          <w:rFonts w:ascii="Garamond" w:hAnsi="Garamond" w:cs="Arial"/>
          <w:b/>
          <w:color w:val="262626"/>
        </w:rPr>
        <w:t>PRES</w:t>
      </w:r>
      <w:r w:rsidRPr="001D028C">
        <w:rPr>
          <w:rFonts w:ascii="Garamond" w:hAnsi="Garamond" w:cs="Arial"/>
          <w:color w:val="262626"/>
        </w:rPr>
        <w:t xml:space="preserve"> ont été créés en 2006 </w:t>
      </w:r>
      <w:r w:rsidR="00FC031D">
        <w:rPr>
          <w:rFonts w:ascii="Garamond" w:hAnsi="Garamond" w:cs="Arial"/>
          <w:color w:val="262626"/>
        </w:rPr>
        <w:t>pour</w:t>
      </w:r>
      <w:r w:rsidRPr="001D028C">
        <w:rPr>
          <w:rFonts w:ascii="Garamond" w:hAnsi="Garamond" w:cs="Arial"/>
          <w:color w:val="262626"/>
        </w:rPr>
        <w:t xml:space="preserve"> permettre aux universités </w:t>
      </w:r>
      <w:r w:rsidR="0091503C" w:rsidRPr="001D028C">
        <w:rPr>
          <w:rFonts w:ascii="Garamond" w:hAnsi="Garamond" w:cs="Arial"/>
          <w:color w:val="262626"/>
        </w:rPr>
        <w:t>de faciliter les rapprochements entre elles</w:t>
      </w:r>
      <w:r w:rsidR="0091503C" w:rsidRPr="001D028C">
        <w:rPr>
          <w:rStyle w:val="Appelnotedebasdep"/>
          <w:rFonts w:ascii="Garamond" w:hAnsi="Garamond" w:cs="Arial"/>
          <w:color w:val="262626"/>
        </w:rPr>
        <w:footnoteReference w:id="10"/>
      </w:r>
      <w:r w:rsidR="0091503C" w:rsidRPr="001D028C">
        <w:rPr>
          <w:rFonts w:ascii="Garamond" w:hAnsi="Garamond" w:cs="Arial"/>
          <w:color w:val="262626"/>
        </w:rPr>
        <w:t>, mais également entre écoles et organismes de recherche</w:t>
      </w:r>
      <w:r w:rsidR="0091503C" w:rsidRPr="001D028C">
        <w:rPr>
          <w:rStyle w:val="Appelnotedebasdep"/>
          <w:rFonts w:ascii="Garamond" w:hAnsi="Garamond" w:cs="Arial"/>
          <w:color w:val="262626"/>
        </w:rPr>
        <w:footnoteReference w:id="11"/>
      </w:r>
      <w:r w:rsidR="0091503C" w:rsidRPr="001D028C">
        <w:rPr>
          <w:rFonts w:ascii="Garamond" w:hAnsi="Garamond" w:cs="Arial"/>
          <w:color w:val="262626"/>
        </w:rPr>
        <w:t xml:space="preserve"> afin de mettre en commun leurs moyens humains et matériels au travers d’actions de formations et de recherche</w:t>
      </w:r>
      <w:r w:rsidR="00B70DED">
        <w:rPr>
          <w:rStyle w:val="Appelnotedebasdep"/>
          <w:rFonts w:ascii="Garamond" w:hAnsi="Garamond" w:cs="Arial"/>
          <w:color w:val="262626"/>
        </w:rPr>
        <w:footnoteReference w:id="12"/>
      </w:r>
      <w:r w:rsidR="0091503C" w:rsidRPr="001D028C">
        <w:rPr>
          <w:rFonts w:ascii="Garamond" w:hAnsi="Garamond" w:cs="Arial"/>
          <w:color w:val="262626"/>
        </w:rPr>
        <w:t>.</w:t>
      </w:r>
    </w:p>
    <w:p w:rsidR="00811D91" w:rsidRPr="001D028C" w:rsidRDefault="0091503C" w:rsidP="00817B3D">
      <w:pPr>
        <w:widowControl w:val="0"/>
        <w:autoSpaceDE w:val="0"/>
        <w:autoSpaceDN w:val="0"/>
        <w:adjustRightInd w:val="0"/>
        <w:jc w:val="both"/>
        <w:rPr>
          <w:rFonts w:ascii="Garamond" w:hAnsi="Garamond"/>
        </w:rPr>
      </w:pPr>
      <w:r w:rsidRPr="001D028C">
        <w:rPr>
          <w:rFonts w:ascii="Garamond" w:hAnsi="Garamond" w:cs="Arial"/>
          <w:color w:val="262626"/>
        </w:rPr>
        <w:t xml:space="preserve">Depuis lors, 26 pôles de recherche et d'enseignement supérieur ont été créés, regroupant </w:t>
      </w:r>
      <w:r w:rsidRPr="001D028C">
        <w:rPr>
          <w:rFonts w:ascii="Garamond" w:hAnsi="Garamond" w:cs="Arial"/>
        </w:rPr>
        <w:t xml:space="preserve">près de 60 universités et de </w:t>
      </w:r>
      <w:r w:rsidR="00FC031D">
        <w:rPr>
          <w:rFonts w:ascii="Garamond" w:hAnsi="Garamond" w:cs="Arial"/>
        </w:rPr>
        <w:t xml:space="preserve">nombreux établissements, </w:t>
      </w:r>
      <w:r w:rsidRPr="001D028C">
        <w:rPr>
          <w:rFonts w:ascii="Garamond" w:hAnsi="Garamond" w:cs="Arial"/>
        </w:rPr>
        <w:t>écoles de commerce et d'ingénieurs, instituts d’études politiques, instituts nationaux polytechniques et autres centres hospitaliers.</w:t>
      </w:r>
    </w:p>
    <w:p w:rsidR="00811D91" w:rsidRPr="001D028C" w:rsidRDefault="00811D91" w:rsidP="00817B3D">
      <w:pPr>
        <w:jc w:val="both"/>
        <w:rPr>
          <w:rFonts w:ascii="Garamond" w:hAnsi="Garamond"/>
        </w:rPr>
      </w:pPr>
    </w:p>
    <w:p w:rsidR="00811D91" w:rsidRPr="001D028C" w:rsidRDefault="00501F0F" w:rsidP="002A63EA">
      <w:pPr>
        <w:jc w:val="both"/>
        <w:rPr>
          <w:rFonts w:ascii="Garamond" w:hAnsi="Garamond"/>
        </w:rPr>
      </w:pPr>
      <w:r w:rsidRPr="00B70DED">
        <w:rPr>
          <w:rFonts w:ascii="Garamond" w:hAnsi="Garamond"/>
          <w:b/>
        </w:rPr>
        <w:t>Le p</w:t>
      </w:r>
      <w:r w:rsidR="00811D91" w:rsidRPr="00B70DED">
        <w:rPr>
          <w:rFonts w:ascii="Garamond" w:hAnsi="Garamond"/>
          <w:b/>
        </w:rPr>
        <w:t xml:space="preserve">rogramme </w:t>
      </w:r>
      <w:r w:rsidR="00C8149E" w:rsidRPr="00B70DED">
        <w:rPr>
          <w:rFonts w:ascii="Garamond" w:hAnsi="Garamond"/>
          <w:b/>
        </w:rPr>
        <w:t>Investissements d'Avenir</w:t>
      </w:r>
      <w:r w:rsidR="00811D91" w:rsidRPr="001D028C">
        <w:rPr>
          <w:rFonts w:ascii="Garamond" w:hAnsi="Garamond"/>
        </w:rPr>
        <w:t xml:space="preserve"> a été lancé en 2010 dans un contexte de sortie de crise dans le but de financer des actifs rentables et des infrastructures de recherche et d’innovation utiles pour le développement économique de notre pays</w:t>
      </w:r>
      <w:r w:rsidR="00877FAF">
        <w:rPr>
          <w:rFonts w:ascii="Garamond" w:hAnsi="Garamond"/>
        </w:rPr>
        <w:t>. Sur les</w:t>
      </w:r>
      <w:r w:rsidR="00811D91" w:rsidRPr="001D028C">
        <w:rPr>
          <w:rFonts w:ascii="Garamond" w:hAnsi="Garamond"/>
        </w:rPr>
        <w:t xml:space="preserve"> 35 milliards d'euros</w:t>
      </w:r>
      <w:r w:rsidR="00B13A65">
        <w:rPr>
          <w:rFonts w:ascii="Garamond" w:hAnsi="Garamond"/>
        </w:rPr>
        <w:t xml:space="preserve"> que représente ce programme,</w:t>
      </w:r>
      <w:r w:rsidR="00811D91" w:rsidRPr="001D028C">
        <w:rPr>
          <w:rFonts w:ascii="Garamond" w:hAnsi="Garamond"/>
        </w:rPr>
        <w:t xml:space="preserve"> 22 milliards d'euros </w:t>
      </w:r>
      <w:r w:rsidR="00B13A65">
        <w:rPr>
          <w:rFonts w:ascii="Garamond" w:hAnsi="Garamond"/>
        </w:rPr>
        <w:t xml:space="preserve">sont </w:t>
      </w:r>
      <w:r w:rsidR="00811D91" w:rsidRPr="001D028C">
        <w:rPr>
          <w:rFonts w:ascii="Garamond" w:hAnsi="Garamond"/>
        </w:rPr>
        <w:t>destinés à l'enseignement supérieur et à la recherche</w:t>
      </w:r>
      <w:r w:rsidR="00002F93">
        <w:rPr>
          <w:rFonts w:ascii="Garamond" w:hAnsi="Garamond"/>
        </w:rPr>
        <w:t>.</w:t>
      </w:r>
      <w:r w:rsidR="00811D91" w:rsidRPr="001D028C">
        <w:rPr>
          <w:rFonts w:ascii="Garamond" w:hAnsi="Garamond"/>
        </w:rPr>
        <w:t xml:space="preserve"> Ces fonds sont distribués suite à des appels à projet, visant </w:t>
      </w:r>
      <w:r w:rsidR="00002F93">
        <w:rPr>
          <w:rFonts w:ascii="Garamond" w:hAnsi="Garamond"/>
        </w:rPr>
        <w:t xml:space="preserve">notamment </w:t>
      </w:r>
      <w:r w:rsidR="00811D91" w:rsidRPr="001D028C">
        <w:rPr>
          <w:rFonts w:ascii="Garamond" w:hAnsi="Garamond"/>
        </w:rPr>
        <w:t xml:space="preserve">à créer des </w:t>
      </w:r>
      <w:r w:rsidR="00002F93">
        <w:rPr>
          <w:rFonts w:ascii="Garamond" w:hAnsi="Garamond"/>
        </w:rPr>
        <w:t>laboratoire</w:t>
      </w:r>
      <w:r w:rsidR="0062462D">
        <w:rPr>
          <w:rFonts w:ascii="Garamond" w:hAnsi="Garamond"/>
        </w:rPr>
        <w:t>s</w:t>
      </w:r>
      <w:r w:rsidR="00811D91" w:rsidRPr="001D028C">
        <w:rPr>
          <w:rFonts w:ascii="Garamond" w:hAnsi="Garamond"/>
        </w:rPr>
        <w:t xml:space="preserve"> d’excellences</w:t>
      </w:r>
      <w:r w:rsidR="002A63EA">
        <w:rPr>
          <w:rFonts w:ascii="Garamond" w:hAnsi="Garamond"/>
        </w:rPr>
        <w:t>, dotés d’équipements de pointe au service d’une recherche innovante.</w:t>
      </w:r>
      <w:r w:rsidR="00811D91" w:rsidRPr="001D028C">
        <w:rPr>
          <w:rFonts w:ascii="Garamond" w:hAnsi="Garamond"/>
        </w:rPr>
        <w:t xml:space="preserve"> L'action "Initiatives d'excellence", dotée de plus de 6 milliards d'euros, vise </w:t>
      </w:r>
      <w:r w:rsidR="002A63EA">
        <w:rPr>
          <w:rFonts w:ascii="Garamond" w:hAnsi="Garamond"/>
        </w:rPr>
        <w:t xml:space="preserve">en outre </w:t>
      </w:r>
      <w:r w:rsidR="00811D91" w:rsidRPr="001D028C">
        <w:rPr>
          <w:rFonts w:ascii="Garamond" w:hAnsi="Garamond"/>
        </w:rPr>
        <w:t xml:space="preserve">à faire émerger </w:t>
      </w:r>
      <w:r w:rsidR="00C8149E" w:rsidRPr="001D028C">
        <w:rPr>
          <w:rFonts w:ascii="Garamond" w:hAnsi="Garamond"/>
        </w:rPr>
        <w:t>une dizaine de</w:t>
      </w:r>
      <w:r w:rsidR="00811D91" w:rsidRPr="001D028C">
        <w:rPr>
          <w:rFonts w:ascii="Garamond" w:hAnsi="Garamond"/>
        </w:rPr>
        <w:t xml:space="preserve"> pôles d'enseignement supérieur et de recherche de rang international, capables de rivaliser avec les meilleures universités du monde. </w:t>
      </w:r>
    </w:p>
    <w:p w:rsidR="00811D91" w:rsidRPr="001D028C" w:rsidRDefault="00811D91" w:rsidP="00817B3D">
      <w:pPr>
        <w:jc w:val="both"/>
        <w:rPr>
          <w:rFonts w:ascii="Garamond" w:hAnsi="Garamond"/>
        </w:rPr>
      </w:pPr>
    </w:p>
    <w:p w:rsidR="00292F73" w:rsidRPr="00A404A3" w:rsidRDefault="00811D91" w:rsidP="00A404A3">
      <w:pPr>
        <w:widowControl w:val="0"/>
        <w:autoSpaceDE w:val="0"/>
        <w:autoSpaceDN w:val="0"/>
        <w:adjustRightInd w:val="0"/>
        <w:jc w:val="both"/>
        <w:rPr>
          <w:rFonts w:ascii="Garamond" w:hAnsi="Garamond"/>
        </w:rPr>
      </w:pPr>
      <w:r w:rsidRPr="001D028C">
        <w:rPr>
          <w:rFonts w:ascii="Garamond" w:hAnsi="Garamond" w:cs="Helvetica"/>
        </w:rPr>
        <w:t xml:space="preserve">Cet effort financier a permis d’apaiser quelque peu les tensions qu’avait </w:t>
      </w:r>
      <w:r w:rsidR="009E6800">
        <w:rPr>
          <w:rFonts w:ascii="Garamond" w:hAnsi="Garamond" w:cs="Helvetica"/>
        </w:rPr>
        <w:t>suscité</w:t>
      </w:r>
      <w:r w:rsidRPr="001D028C">
        <w:rPr>
          <w:rFonts w:ascii="Garamond" w:hAnsi="Garamond" w:cs="Helvetica"/>
        </w:rPr>
        <w:t xml:space="preserve"> l’application de la loi LRU. De nombreuses facultés ont en effet été bloquées par d’importants mouvements de grève, fondés sur </w:t>
      </w:r>
      <w:r w:rsidR="002A63EA">
        <w:rPr>
          <w:rFonts w:ascii="Garamond" w:hAnsi="Garamond" w:cs="Helvetica"/>
        </w:rPr>
        <w:t>de</w:t>
      </w:r>
      <w:r w:rsidR="00B13A65">
        <w:rPr>
          <w:rFonts w:ascii="Garamond" w:hAnsi="Garamond" w:cs="Helvetica"/>
        </w:rPr>
        <w:t>s</w:t>
      </w:r>
      <w:r w:rsidR="002A63EA">
        <w:rPr>
          <w:rFonts w:ascii="Garamond" w:hAnsi="Garamond" w:cs="Helvetica"/>
        </w:rPr>
        <w:t xml:space="preserve"> craintes relatives à l’importance des pouvoirs </w:t>
      </w:r>
      <w:r w:rsidRPr="002A63EA">
        <w:rPr>
          <w:rFonts w:ascii="Garamond" w:hAnsi="Garamond" w:cs="Helvetica"/>
        </w:rPr>
        <w:t>confiés au président de l’université</w:t>
      </w:r>
      <w:r w:rsidR="002A63EA">
        <w:rPr>
          <w:rFonts w:ascii="Garamond" w:hAnsi="Garamond" w:cs="Helvetica"/>
        </w:rPr>
        <w:t xml:space="preserve">, à </w:t>
      </w:r>
      <w:r w:rsidRPr="002A63EA">
        <w:rPr>
          <w:rFonts w:ascii="Garamond" w:hAnsi="Garamond" w:cs="Helvetica"/>
        </w:rPr>
        <w:t xml:space="preserve">l’ouverture </w:t>
      </w:r>
      <w:r w:rsidR="002A63EA">
        <w:rPr>
          <w:rFonts w:ascii="Garamond" w:hAnsi="Garamond" w:cs="Helvetica"/>
        </w:rPr>
        <w:t xml:space="preserve">des universités </w:t>
      </w:r>
      <w:r w:rsidRPr="002A63EA">
        <w:rPr>
          <w:rFonts w:ascii="Garamond" w:hAnsi="Garamond" w:cs="Helvetica"/>
        </w:rPr>
        <w:t xml:space="preserve">au </w:t>
      </w:r>
      <w:r w:rsidR="002A63EA">
        <w:rPr>
          <w:rFonts w:ascii="Garamond" w:hAnsi="Garamond" w:cs="Helvetica"/>
        </w:rPr>
        <w:t xml:space="preserve">monde </w:t>
      </w:r>
      <w:r w:rsidRPr="002A63EA">
        <w:rPr>
          <w:rFonts w:ascii="Garamond" w:hAnsi="Garamond" w:cs="Helvetica"/>
        </w:rPr>
        <w:t xml:space="preserve">privé </w:t>
      </w:r>
      <w:r w:rsidR="002A63EA">
        <w:rPr>
          <w:rFonts w:ascii="Garamond" w:hAnsi="Garamond" w:cs="Helvetica"/>
        </w:rPr>
        <w:t>ou encore aux</w:t>
      </w:r>
      <w:r w:rsidRPr="001D028C">
        <w:rPr>
          <w:rFonts w:ascii="Garamond" w:hAnsi="Garamond" w:cs="Helvetica"/>
        </w:rPr>
        <w:t xml:space="preserve"> dérives possibles de</w:t>
      </w:r>
      <w:r w:rsidR="002A63EA">
        <w:rPr>
          <w:rFonts w:ascii="Garamond" w:hAnsi="Garamond" w:cs="Helvetica"/>
        </w:rPr>
        <w:t xml:space="preserve"> l’application </w:t>
      </w:r>
      <w:r w:rsidR="00A404A3">
        <w:rPr>
          <w:rFonts w:ascii="Garamond" w:hAnsi="Garamond" w:cs="Helvetica"/>
        </w:rPr>
        <w:t>de</w:t>
      </w:r>
      <w:r w:rsidRPr="001D028C">
        <w:rPr>
          <w:rFonts w:ascii="Garamond" w:hAnsi="Garamond" w:cs="Helvetica"/>
        </w:rPr>
        <w:t>s modulations de services</w:t>
      </w:r>
      <w:r w:rsidR="0062462D">
        <w:rPr>
          <w:rStyle w:val="Appelnotedebasdep"/>
          <w:rFonts w:ascii="Garamond" w:hAnsi="Garamond" w:cs="Helvetica"/>
        </w:rPr>
        <w:footnoteReference w:id="13"/>
      </w:r>
      <w:r w:rsidR="00A404A3">
        <w:rPr>
          <w:rFonts w:ascii="Garamond" w:hAnsi="Garamond" w:cs="Helvetica"/>
        </w:rPr>
        <w:t>.</w:t>
      </w:r>
    </w:p>
    <w:p w:rsidR="00811D91" w:rsidRPr="001D028C" w:rsidRDefault="00811D91" w:rsidP="00817B3D">
      <w:pPr>
        <w:widowControl w:val="0"/>
        <w:autoSpaceDE w:val="0"/>
        <w:autoSpaceDN w:val="0"/>
        <w:adjustRightInd w:val="0"/>
        <w:ind w:left="360"/>
        <w:jc w:val="both"/>
        <w:rPr>
          <w:rFonts w:ascii="Garamond" w:hAnsi="Garamond"/>
        </w:rPr>
      </w:pPr>
    </w:p>
    <w:p w:rsidR="00B723AF" w:rsidRPr="001D028C" w:rsidRDefault="002A63EA" w:rsidP="00817B3D">
      <w:pPr>
        <w:widowControl w:val="0"/>
        <w:autoSpaceDE w:val="0"/>
        <w:autoSpaceDN w:val="0"/>
        <w:adjustRightInd w:val="0"/>
        <w:jc w:val="both"/>
        <w:rPr>
          <w:rFonts w:ascii="Garamond" w:hAnsi="Garamond"/>
        </w:rPr>
      </w:pPr>
      <w:r>
        <w:rPr>
          <w:rFonts w:ascii="Garamond" w:hAnsi="Garamond"/>
        </w:rPr>
        <w:t>Cinq</w:t>
      </w:r>
      <w:r w:rsidR="00811D91" w:rsidRPr="001D028C">
        <w:rPr>
          <w:rFonts w:ascii="Garamond" w:hAnsi="Garamond"/>
        </w:rPr>
        <w:t xml:space="preserve"> ans après l’application de la réforme, le bilan de l’application de la loi LRU </w:t>
      </w:r>
      <w:r w:rsidR="00C8149E" w:rsidRPr="001D028C">
        <w:rPr>
          <w:rFonts w:ascii="Garamond" w:hAnsi="Garamond"/>
        </w:rPr>
        <w:t xml:space="preserve">demeure </w:t>
      </w:r>
      <w:r w:rsidR="00A404A3">
        <w:rPr>
          <w:rFonts w:ascii="Garamond" w:hAnsi="Garamond"/>
        </w:rPr>
        <w:t>encore globalement</w:t>
      </w:r>
      <w:r w:rsidR="00292F73" w:rsidRPr="001D028C">
        <w:rPr>
          <w:rFonts w:ascii="Garamond" w:hAnsi="Garamond"/>
        </w:rPr>
        <w:t xml:space="preserve"> mitigé, particulièrement</w:t>
      </w:r>
      <w:r w:rsidR="00811D91" w:rsidRPr="001D028C">
        <w:rPr>
          <w:rFonts w:ascii="Garamond" w:hAnsi="Garamond"/>
        </w:rPr>
        <w:t xml:space="preserve"> pour certaines disciplines comme le</w:t>
      </w:r>
      <w:r w:rsidR="00C8149E" w:rsidRPr="001D028C">
        <w:rPr>
          <w:rFonts w:ascii="Garamond" w:hAnsi="Garamond"/>
        </w:rPr>
        <w:t xml:space="preserve">s sciences humaines, </w:t>
      </w:r>
      <w:r w:rsidR="00292F73" w:rsidRPr="001D028C">
        <w:rPr>
          <w:rFonts w:ascii="Garamond" w:hAnsi="Garamond"/>
        </w:rPr>
        <w:t>en raison notamment</w:t>
      </w:r>
      <w:r w:rsidR="00C8149E" w:rsidRPr="001D028C">
        <w:rPr>
          <w:rFonts w:ascii="Garamond" w:hAnsi="Garamond"/>
        </w:rPr>
        <w:t xml:space="preserve"> </w:t>
      </w:r>
      <w:r w:rsidR="00292F73" w:rsidRPr="001D028C">
        <w:rPr>
          <w:rFonts w:ascii="Garamond" w:hAnsi="Garamond"/>
        </w:rPr>
        <w:t>d</w:t>
      </w:r>
      <w:r w:rsidR="00C8149E" w:rsidRPr="001D028C">
        <w:rPr>
          <w:rFonts w:ascii="Garamond" w:hAnsi="Garamond"/>
        </w:rPr>
        <w:t>es difficultés</w:t>
      </w:r>
      <w:r>
        <w:rPr>
          <w:rFonts w:ascii="Garamond" w:hAnsi="Garamond"/>
        </w:rPr>
        <w:t xml:space="preserve"> liées</w:t>
      </w:r>
      <w:r w:rsidR="00A404A3">
        <w:rPr>
          <w:rFonts w:ascii="Garamond" w:hAnsi="Garamond"/>
        </w:rPr>
        <w:t>, comme nous allons le voir</w:t>
      </w:r>
      <w:r w:rsidR="00B13A65">
        <w:rPr>
          <w:rFonts w:ascii="Garamond" w:hAnsi="Garamond"/>
        </w:rPr>
        <w:t>,</w:t>
      </w:r>
      <w:r>
        <w:rPr>
          <w:rFonts w:ascii="Garamond" w:hAnsi="Garamond"/>
        </w:rPr>
        <w:t xml:space="preserve"> à la globalisation d</w:t>
      </w:r>
      <w:r w:rsidR="00292F73" w:rsidRPr="001D028C">
        <w:rPr>
          <w:rFonts w:ascii="Garamond" w:hAnsi="Garamond"/>
        </w:rPr>
        <w:t>e</w:t>
      </w:r>
      <w:r>
        <w:rPr>
          <w:rFonts w:ascii="Garamond" w:hAnsi="Garamond"/>
        </w:rPr>
        <w:t xml:space="preserve"> la</w:t>
      </w:r>
      <w:r w:rsidR="00292F73" w:rsidRPr="001D028C">
        <w:rPr>
          <w:rFonts w:ascii="Garamond" w:hAnsi="Garamond"/>
        </w:rPr>
        <w:t xml:space="preserve"> démarche qualité</w:t>
      </w:r>
      <w:r>
        <w:rPr>
          <w:rFonts w:ascii="Garamond" w:hAnsi="Garamond"/>
        </w:rPr>
        <w:t xml:space="preserve"> mise en œuvre en l’espèce</w:t>
      </w:r>
      <w:r w:rsidR="00811D91" w:rsidRPr="001D028C">
        <w:rPr>
          <w:rFonts w:ascii="Garamond" w:hAnsi="Garamond"/>
        </w:rPr>
        <w:t xml:space="preserve">. </w:t>
      </w:r>
    </w:p>
    <w:p w:rsidR="00600B6E" w:rsidRDefault="00600B6E" w:rsidP="00817B3D">
      <w:pPr>
        <w:jc w:val="both"/>
        <w:rPr>
          <w:rFonts w:ascii="Garamond" w:hAnsi="Garamond"/>
        </w:rPr>
      </w:pPr>
    </w:p>
    <w:p w:rsidR="00600B6E" w:rsidRDefault="00600B6E" w:rsidP="00817B3D">
      <w:pPr>
        <w:jc w:val="both"/>
        <w:rPr>
          <w:rFonts w:ascii="Garamond" w:hAnsi="Garamond"/>
        </w:rPr>
      </w:pPr>
    </w:p>
    <w:p w:rsidR="00600B6E" w:rsidRDefault="00600B6E" w:rsidP="00817B3D">
      <w:pPr>
        <w:jc w:val="both"/>
        <w:rPr>
          <w:rFonts w:ascii="Garamond" w:hAnsi="Garamond"/>
        </w:rPr>
      </w:pPr>
    </w:p>
    <w:p w:rsidR="00600B6E" w:rsidRDefault="00600B6E" w:rsidP="00817B3D">
      <w:pPr>
        <w:jc w:val="both"/>
        <w:rPr>
          <w:rFonts w:ascii="Garamond" w:hAnsi="Garamond"/>
        </w:rPr>
      </w:pPr>
    </w:p>
    <w:p w:rsidR="00600B6E" w:rsidRDefault="00600B6E" w:rsidP="00817B3D">
      <w:pPr>
        <w:jc w:val="both"/>
        <w:rPr>
          <w:rFonts w:ascii="Garamond" w:hAnsi="Garamond"/>
        </w:rPr>
      </w:pPr>
    </w:p>
    <w:p w:rsidR="00600B6E" w:rsidRDefault="00600B6E" w:rsidP="00817B3D">
      <w:pPr>
        <w:jc w:val="both"/>
        <w:rPr>
          <w:rFonts w:ascii="Garamond" w:hAnsi="Garamond"/>
        </w:rPr>
      </w:pPr>
    </w:p>
    <w:p w:rsidR="00600B6E" w:rsidRDefault="00600B6E" w:rsidP="00817B3D">
      <w:pPr>
        <w:jc w:val="both"/>
        <w:rPr>
          <w:rFonts w:ascii="Garamond" w:hAnsi="Garamond"/>
        </w:rPr>
      </w:pPr>
    </w:p>
    <w:p w:rsidR="00B13A65" w:rsidRDefault="00B13A65" w:rsidP="00817B3D">
      <w:pPr>
        <w:jc w:val="both"/>
        <w:rPr>
          <w:rFonts w:ascii="Garamond" w:hAnsi="Garamond"/>
        </w:rPr>
      </w:pPr>
    </w:p>
    <w:p w:rsidR="00B13A65" w:rsidRDefault="00B13A65" w:rsidP="00817B3D">
      <w:pPr>
        <w:jc w:val="both"/>
        <w:rPr>
          <w:rFonts w:ascii="Garamond" w:hAnsi="Garamond"/>
        </w:rPr>
      </w:pPr>
    </w:p>
    <w:p w:rsidR="00BF74A6" w:rsidRPr="001D028C" w:rsidRDefault="00B723AF" w:rsidP="00817B3D">
      <w:pPr>
        <w:pBdr>
          <w:top w:val="single" w:sz="4" w:space="1" w:color="auto"/>
          <w:left w:val="single" w:sz="4" w:space="4" w:color="auto"/>
          <w:bottom w:val="single" w:sz="4" w:space="1" w:color="auto"/>
          <w:right w:val="single" w:sz="4" w:space="4" w:color="auto"/>
        </w:pBdr>
        <w:jc w:val="both"/>
        <w:rPr>
          <w:rFonts w:ascii="Garamond" w:hAnsi="Garamond"/>
          <w:b/>
          <w:smallCaps/>
        </w:rPr>
      </w:pPr>
      <w:r w:rsidRPr="001D028C">
        <w:rPr>
          <w:rFonts w:ascii="Garamond" w:hAnsi="Garamond"/>
          <w:b/>
          <w:smallCaps/>
        </w:rPr>
        <w:lastRenderedPageBreak/>
        <w:t>I</w:t>
      </w:r>
      <w:r w:rsidR="00BF74A6" w:rsidRPr="001D028C">
        <w:rPr>
          <w:rFonts w:ascii="Garamond" w:hAnsi="Garamond"/>
          <w:b/>
          <w:smallCaps/>
        </w:rPr>
        <w:t>I – Les difficultés liées à la globalisation d’une démarche qualité</w:t>
      </w:r>
    </w:p>
    <w:p w:rsidR="0076745C" w:rsidRPr="001D028C" w:rsidRDefault="0076745C" w:rsidP="00817B3D">
      <w:pPr>
        <w:jc w:val="both"/>
        <w:rPr>
          <w:rFonts w:ascii="Garamond" w:hAnsi="Garamond"/>
        </w:rPr>
      </w:pPr>
    </w:p>
    <w:p w:rsidR="000275DC" w:rsidRPr="001D028C" w:rsidRDefault="001D66F1" w:rsidP="00817B3D">
      <w:pPr>
        <w:jc w:val="both"/>
        <w:rPr>
          <w:rFonts w:ascii="Garamond" w:hAnsi="Garamond"/>
        </w:rPr>
      </w:pPr>
      <w:r w:rsidRPr="001D028C">
        <w:rPr>
          <w:rFonts w:ascii="Garamond" w:hAnsi="Garamond"/>
        </w:rPr>
        <w:tab/>
      </w:r>
      <w:r w:rsidR="0057267B" w:rsidRPr="001D028C">
        <w:rPr>
          <w:rFonts w:ascii="Garamond" w:hAnsi="Garamond"/>
        </w:rPr>
        <w:t>La loi LRU s’est appliquée à l’ensemble des universités, sans distinction de leur champ disciplinaire, ce qui n’a pas manqué de soulever un certain nombre de difficultés</w:t>
      </w:r>
      <w:r w:rsidR="00881466" w:rsidRPr="001D028C">
        <w:rPr>
          <w:rFonts w:ascii="Garamond" w:hAnsi="Garamond"/>
        </w:rPr>
        <w:t xml:space="preserve">. </w:t>
      </w:r>
    </w:p>
    <w:p w:rsidR="00E932C2" w:rsidRPr="001D028C" w:rsidRDefault="00E932C2" w:rsidP="00817B3D">
      <w:pPr>
        <w:jc w:val="both"/>
        <w:rPr>
          <w:rFonts w:ascii="Garamond" w:hAnsi="Garamond"/>
        </w:rPr>
      </w:pPr>
    </w:p>
    <w:p w:rsidR="0057267B" w:rsidRPr="001D028C" w:rsidRDefault="00B13A65" w:rsidP="00817B3D">
      <w:pPr>
        <w:jc w:val="both"/>
        <w:rPr>
          <w:rFonts w:ascii="Garamond" w:hAnsi="Garamond"/>
        </w:rPr>
      </w:pPr>
      <w:r>
        <w:rPr>
          <w:rFonts w:ascii="Garamond" w:hAnsi="Garamond"/>
        </w:rPr>
        <w:t>Parmi elles, nous évoquer</w:t>
      </w:r>
      <w:r w:rsidR="00881466" w:rsidRPr="001D028C">
        <w:rPr>
          <w:rFonts w:ascii="Garamond" w:hAnsi="Garamond"/>
        </w:rPr>
        <w:t xml:space="preserve">ons en l’espèce </w:t>
      </w:r>
      <w:r w:rsidR="000275DC" w:rsidRPr="001D028C">
        <w:rPr>
          <w:rFonts w:ascii="Garamond" w:hAnsi="Garamond"/>
        </w:rPr>
        <w:t>l</w:t>
      </w:r>
      <w:r w:rsidR="0057267B" w:rsidRPr="001D028C">
        <w:rPr>
          <w:rFonts w:ascii="Garamond" w:hAnsi="Garamond"/>
        </w:rPr>
        <w:t xml:space="preserve">’utilisation </w:t>
      </w:r>
      <w:r>
        <w:rPr>
          <w:rFonts w:ascii="Garamond" w:hAnsi="Garamond"/>
        </w:rPr>
        <w:t xml:space="preserve">contestable </w:t>
      </w:r>
      <w:r w:rsidR="0057267B" w:rsidRPr="001D028C">
        <w:rPr>
          <w:rFonts w:ascii="Garamond" w:hAnsi="Garamond"/>
        </w:rPr>
        <w:t>d’indicateurs de performance communs à toutes les disciplines</w:t>
      </w:r>
      <w:r w:rsidR="000275DC" w:rsidRPr="001D028C">
        <w:rPr>
          <w:rFonts w:ascii="Garamond" w:hAnsi="Garamond"/>
        </w:rPr>
        <w:t xml:space="preserve"> comme juge du niveau de qualité atteint (A)</w:t>
      </w:r>
      <w:r>
        <w:rPr>
          <w:rFonts w:ascii="Garamond" w:hAnsi="Garamond"/>
        </w:rPr>
        <w:t xml:space="preserve"> et</w:t>
      </w:r>
      <w:r w:rsidR="000275DC" w:rsidRPr="001D028C">
        <w:rPr>
          <w:rFonts w:ascii="Garamond" w:hAnsi="Garamond"/>
        </w:rPr>
        <w:t xml:space="preserve"> les inconvénients structurels susceptibles d’entraver la logique de regroupement de nos universités (B).</w:t>
      </w:r>
      <w:r w:rsidR="00881466" w:rsidRPr="001D028C">
        <w:rPr>
          <w:rFonts w:ascii="Garamond" w:hAnsi="Garamond"/>
        </w:rPr>
        <w:t xml:space="preserve"> </w:t>
      </w:r>
    </w:p>
    <w:p w:rsidR="00E932C2" w:rsidRPr="001D028C" w:rsidRDefault="00E932C2" w:rsidP="00817B3D">
      <w:pPr>
        <w:jc w:val="both"/>
        <w:rPr>
          <w:rFonts w:ascii="Garamond" w:hAnsi="Garamond"/>
        </w:rPr>
      </w:pPr>
    </w:p>
    <w:p w:rsidR="00B723AF" w:rsidRPr="001D028C" w:rsidRDefault="00B723AF" w:rsidP="00817B3D">
      <w:pPr>
        <w:jc w:val="both"/>
        <w:rPr>
          <w:rFonts w:ascii="Garamond" w:hAnsi="Garamond"/>
        </w:rPr>
      </w:pPr>
    </w:p>
    <w:p w:rsidR="0076745C" w:rsidRPr="001D028C" w:rsidRDefault="00BF74A6" w:rsidP="00817B3D">
      <w:pPr>
        <w:jc w:val="both"/>
        <w:rPr>
          <w:rFonts w:ascii="Garamond" w:hAnsi="Garamond"/>
          <w:b/>
        </w:rPr>
      </w:pPr>
      <w:r w:rsidRPr="001D028C">
        <w:rPr>
          <w:rFonts w:ascii="Garamond" w:hAnsi="Garamond"/>
          <w:b/>
        </w:rPr>
        <w:t>A – La difficulté d’adapter des indicateurs de performance à l’ensemble du champ universitaire</w:t>
      </w:r>
    </w:p>
    <w:p w:rsidR="00E932C2" w:rsidRPr="001D028C" w:rsidRDefault="00E932C2" w:rsidP="00817B3D">
      <w:pPr>
        <w:jc w:val="both"/>
        <w:rPr>
          <w:rFonts w:ascii="Garamond" w:hAnsi="Garamond"/>
          <w:b/>
        </w:rPr>
      </w:pPr>
    </w:p>
    <w:p w:rsidR="001D66F1" w:rsidRPr="001D028C" w:rsidRDefault="00B13A65" w:rsidP="00817B3D">
      <w:pPr>
        <w:jc w:val="both"/>
        <w:rPr>
          <w:rFonts w:ascii="Garamond" w:hAnsi="Garamond"/>
          <w:b/>
        </w:rPr>
      </w:pPr>
      <w:r>
        <w:rPr>
          <w:rFonts w:ascii="Garamond" w:hAnsi="Garamond"/>
          <w:b/>
        </w:rPr>
        <w:tab/>
        <w:t>a</w:t>
      </w:r>
      <w:r w:rsidR="0076745C" w:rsidRPr="001D028C">
        <w:rPr>
          <w:rFonts w:ascii="Garamond" w:hAnsi="Garamond"/>
          <w:b/>
        </w:rPr>
        <w:t xml:space="preserve"> - Les indicateurs de performance utilisés dans le cadre de l’évaluation de l’enseignement et de la recherche</w:t>
      </w:r>
    </w:p>
    <w:p w:rsidR="002B69F0" w:rsidRPr="001D028C" w:rsidRDefault="002B69F0" w:rsidP="00817B3D">
      <w:pPr>
        <w:jc w:val="both"/>
        <w:rPr>
          <w:rFonts w:ascii="Garamond" w:hAnsi="Garamond"/>
        </w:rPr>
      </w:pPr>
    </w:p>
    <w:p w:rsidR="00E932C2" w:rsidRPr="001D028C" w:rsidRDefault="002B69F0" w:rsidP="00817B3D">
      <w:pPr>
        <w:jc w:val="both"/>
        <w:rPr>
          <w:rFonts w:ascii="Garamond" w:hAnsi="Garamond"/>
        </w:rPr>
      </w:pPr>
      <w:r w:rsidRPr="001D028C">
        <w:rPr>
          <w:rFonts w:ascii="Garamond" w:hAnsi="Garamond"/>
        </w:rPr>
        <w:t>A parti de 2006, l’Agence d’évaluation de la recherche et de l’enseignement supérieur (AERES) va</w:t>
      </w:r>
      <w:r w:rsidR="00C714AB" w:rsidRPr="001D028C">
        <w:rPr>
          <w:rFonts w:ascii="Garamond" w:hAnsi="Garamond"/>
        </w:rPr>
        <w:t xml:space="preserve"> succéder au</w:t>
      </w:r>
      <w:r w:rsidR="00E932C2" w:rsidRPr="001D028C">
        <w:rPr>
          <w:rFonts w:ascii="Garamond" w:hAnsi="Garamond"/>
        </w:rPr>
        <w:t xml:space="preserve"> Comité national </w:t>
      </w:r>
      <w:r w:rsidR="009A5689" w:rsidRPr="001D028C">
        <w:rPr>
          <w:rFonts w:ascii="Garamond" w:hAnsi="Garamond"/>
        </w:rPr>
        <w:t xml:space="preserve">d’évaluation </w:t>
      </w:r>
      <w:r w:rsidR="00E932C2" w:rsidRPr="001D028C">
        <w:rPr>
          <w:rFonts w:ascii="Garamond" w:hAnsi="Garamond"/>
        </w:rPr>
        <w:t>des universités</w:t>
      </w:r>
      <w:r w:rsidR="00C714AB" w:rsidRPr="001D028C">
        <w:rPr>
          <w:rFonts w:ascii="Garamond" w:hAnsi="Garamond"/>
        </w:rPr>
        <w:t xml:space="preserve"> mis en place par la loi Savary </w:t>
      </w:r>
      <w:r w:rsidR="00416844" w:rsidRPr="001D028C">
        <w:rPr>
          <w:rFonts w:ascii="Garamond" w:hAnsi="Garamond"/>
        </w:rPr>
        <w:t xml:space="preserve">en 1984 </w:t>
      </w:r>
      <w:r w:rsidR="00C714AB" w:rsidRPr="001D028C">
        <w:rPr>
          <w:rFonts w:ascii="Garamond" w:hAnsi="Garamond"/>
        </w:rPr>
        <w:t>aux fins de</w:t>
      </w:r>
      <w:r w:rsidR="00A404A3">
        <w:rPr>
          <w:rFonts w:ascii="Garamond" w:hAnsi="Garamond"/>
        </w:rPr>
        <w:t xml:space="preserve"> procéder à une évaluation des établissements, </w:t>
      </w:r>
      <w:r w:rsidRPr="001D028C">
        <w:rPr>
          <w:rFonts w:ascii="Garamond" w:hAnsi="Garamond"/>
        </w:rPr>
        <w:t>des unité</w:t>
      </w:r>
      <w:r w:rsidR="00A404A3">
        <w:rPr>
          <w:rFonts w:ascii="Garamond" w:hAnsi="Garamond"/>
        </w:rPr>
        <w:t xml:space="preserve">s et laboratoires de recherche et enfin </w:t>
      </w:r>
      <w:r w:rsidRPr="001D028C">
        <w:rPr>
          <w:rFonts w:ascii="Garamond" w:hAnsi="Garamond"/>
        </w:rPr>
        <w:t>des formations et des diplômes</w:t>
      </w:r>
      <w:r w:rsidR="00C714AB" w:rsidRPr="001D028C">
        <w:rPr>
          <w:rFonts w:ascii="Garamond" w:hAnsi="Garamond"/>
        </w:rPr>
        <w:t>.</w:t>
      </w:r>
    </w:p>
    <w:p w:rsidR="002B69F0" w:rsidRPr="001D028C" w:rsidRDefault="002B69F0" w:rsidP="00817B3D">
      <w:pPr>
        <w:jc w:val="both"/>
        <w:rPr>
          <w:rFonts w:ascii="Garamond" w:hAnsi="Garamond"/>
        </w:rPr>
      </w:pPr>
    </w:p>
    <w:p w:rsidR="002B69F0" w:rsidRPr="00A404A3" w:rsidRDefault="002B69F0" w:rsidP="00817B3D">
      <w:pPr>
        <w:widowControl w:val="0"/>
        <w:autoSpaceDE w:val="0"/>
        <w:autoSpaceDN w:val="0"/>
        <w:adjustRightInd w:val="0"/>
        <w:jc w:val="both"/>
        <w:rPr>
          <w:rFonts w:ascii="Garamond" w:hAnsi="Garamond"/>
        </w:rPr>
      </w:pPr>
      <w:r w:rsidRPr="001D028C">
        <w:rPr>
          <w:rFonts w:ascii="Garamond" w:hAnsi="Garamond"/>
        </w:rPr>
        <w:t xml:space="preserve">L’objectif est de pouvoir disposer, à travers l’AERES, d’une </w:t>
      </w:r>
      <w:r w:rsidRPr="001D028C">
        <w:rPr>
          <w:rFonts w:ascii="Garamond" w:hAnsi="Garamond"/>
          <w:i/>
        </w:rPr>
        <w:t>« évaluation de qualité, aux conclusions claires, indépendante des décisions qui en découlent mais dont les conséquences sont effectives, [...] indispensable pour garantir le bon fonctionnement du système de recherche publique »</w:t>
      </w:r>
      <w:r w:rsidRPr="001D028C">
        <w:rPr>
          <w:rFonts w:ascii="Garamond" w:hAnsi="Garamond"/>
          <w:vertAlign w:val="superscript"/>
        </w:rPr>
        <w:footnoteReference w:id="14"/>
      </w:r>
      <w:r w:rsidR="00A404A3">
        <w:rPr>
          <w:rFonts w:ascii="Garamond" w:hAnsi="Garamond"/>
        </w:rPr>
        <w:t>.</w:t>
      </w:r>
    </w:p>
    <w:p w:rsidR="00C714AB" w:rsidRPr="001D028C" w:rsidRDefault="00C714AB" w:rsidP="00817B3D">
      <w:pPr>
        <w:widowControl w:val="0"/>
        <w:autoSpaceDE w:val="0"/>
        <w:autoSpaceDN w:val="0"/>
        <w:adjustRightInd w:val="0"/>
        <w:jc w:val="both"/>
        <w:rPr>
          <w:rFonts w:ascii="Garamond" w:hAnsi="Garamond"/>
          <w:vertAlign w:val="superscript"/>
        </w:rPr>
      </w:pPr>
    </w:p>
    <w:p w:rsidR="00B42F1F" w:rsidRPr="001D028C" w:rsidRDefault="00B42F1F" w:rsidP="00817B3D">
      <w:pPr>
        <w:widowControl w:val="0"/>
        <w:autoSpaceDE w:val="0"/>
        <w:autoSpaceDN w:val="0"/>
        <w:adjustRightInd w:val="0"/>
        <w:jc w:val="both"/>
        <w:rPr>
          <w:rFonts w:ascii="Garamond" w:hAnsi="Garamond"/>
        </w:rPr>
      </w:pPr>
      <w:r w:rsidRPr="001D028C">
        <w:rPr>
          <w:rFonts w:ascii="Garamond" w:hAnsi="Garamond"/>
        </w:rPr>
        <w:t>Malgré ces objectifs ambitieux, l</w:t>
      </w:r>
      <w:r w:rsidR="001D66F1" w:rsidRPr="001D028C">
        <w:rPr>
          <w:rFonts w:ascii="Garamond" w:hAnsi="Garamond"/>
        </w:rPr>
        <w:t xml:space="preserve">a méthodologie retenue par l’AERES </w:t>
      </w:r>
      <w:r w:rsidR="002B69F0" w:rsidRPr="001D028C">
        <w:rPr>
          <w:rFonts w:ascii="Garamond" w:hAnsi="Garamond"/>
        </w:rPr>
        <w:t>pour évaluer l</w:t>
      </w:r>
      <w:r w:rsidRPr="001D028C">
        <w:rPr>
          <w:rFonts w:ascii="Garamond" w:hAnsi="Garamond"/>
        </w:rPr>
        <w:t>’enseignement et la recherche fait l’objet de nombreuses critiques</w:t>
      </w:r>
      <w:r w:rsidR="00F87C4F">
        <w:rPr>
          <w:rStyle w:val="Appelnotedebasdep"/>
          <w:rFonts w:ascii="Garamond" w:hAnsi="Garamond"/>
        </w:rPr>
        <w:footnoteReference w:id="15"/>
      </w:r>
      <w:r w:rsidRPr="001D028C">
        <w:rPr>
          <w:rFonts w:ascii="Garamond" w:hAnsi="Garamond"/>
        </w:rPr>
        <w:t>.</w:t>
      </w:r>
    </w:p>
    <w:p w:rsidR="00B42F1F" w:rsidRPr="001D028C" w:rsidRDefault="00B42F1F" w:rsidP="00817B3D">
      <w:pPr>
        <w:widowControl w:val="0"/>
        <w:autoSpaceDE w:val="0"/>
        <w:autoSpaceDN w:val="0"/>
        <w:adjustRightInd w:val="0"/>
        <w:jc w:val="both"/>
        <w:rPr>
          <w:rFonts w:ascii="Garamond" w:hAnsi="Garamond"/>
        </w:rPr>
      </w:pPr>
    </w:p>
    <w:p w:rsidR="00B42F1F" w:rsidRPr="001D028C" w:rsidRDefault="00C73DB9" w:rsidP="00817B3D">
      <w:pPr>
        <w:widowControl w:val="0"/>
        <w:autoSpaceDE w:val="0"/>
        <w:autoSpaceDN w:val="0"/>
        <w:adjustRightInd w:val="0"/>
        <w:jc w:val="both"/>
        <w:rPr>
          <w:rFonts w:ascii="Garamond" w:hAnsi="Garamond"/>
        </w:rPr>
      </w:pPr>
      <w:r w:rsidRPr="001D028C">
        <w:rPr>
          <w:rFonts w:ascii="Garamond" w:hAnsi="Garamond"/>
        </w:rPr>
        <w:t>L</w:t>
      </w:r>
      <w:r w:rsidR="00B42F1F" w:rsidRPr="001D028C">
        <w:rPr>
          <w:rFonts w:ascii="Garamond" w:hAnsi="Garamond"/>
        </w:rPr>
        <w:t xml:space="preserve">es évaluateurs </w:t>
      </w:r>
      <w:r w:rsidRPr="001D028C">
        <w:rPr>
          <w:rFonts w:ascii="Garamond" w:hAnsi="Garamond"/>
        </w:rPr>
        <w:t xml:space="preserve">de l’AERES évaluent leurs pairs. Ils sont donc </w:t>
      </w:r>
      <w:r w:rsidR="00B42F1F" w:rsidRPr="001D028C">
        <w:rPr>
          <w:rFonts w:ascii="Garamond" w:hAnsi="Garamond"/>
        </w:rPr>
        <w:t>issu</w:t>
      </w:r>
      <w:r w:rsidRPr="001D028C">
        <w:rPr>
          <w:rFonts w:ascii="Garamond" w:hAnsi="Garamond"/>
        </w:rPr>
        <w:t>s de la même discipline, voire de la même faculté que celle qui fait l’objet de l’évaluation, ce qui n’est pas sans laisser planer quelques doutes sur l’objectivité des rapports qui en découlent.</w:t>
      </w:r>
    </w:p>
    <w:p w:rsidR="00C73DB9" w:rsidRPr="001D028C" w:rsidRDefault="00C73DB9" w:rsidP="00817B3D">
      <w:pPr>
        <w:widowControl w:val="0"/>
        <w:autoSpaceDE w:val="0"/>
        <w:autoSpaceDN w:val="0"/>
        <w:adjustRightInd w:val="0"/>
        <w:jc w:val="both"/>
        <w:rPr>
          <w:rFonts w:ascii="Garamond" w:hAnsi="Garamond"/>
        </w:rPr>
      </w:pPr>
    </w:p>
    <w:p w:rsidR="00C73DB9" w:rsidRPr="001D028C" w:rsidRDefault="00C73DB9" w:rsidP="00817B3D">
      <w:pPr>
        <w:widowControl w:val="0"/>
        <w:autoSpaceDE w:val="0"/>
        <w:autoSpaceDN w:val="0"/>
        <w:adjustRightInd w:val="0"/>
        <w:jc w:val="both"/>
        <w:rPr>
          <w:rFonts w:ascii="Garamond" w:hAnsi="Garamond"/>
        </w:rPr>
      </w:pPr>
      <w:r w:rsidRPr="001D028C">
        <w:rPr>
          <w:rFonts w:ascii="Garamond" w:hAnsi="Garamond"/>
        </w:rPr>
        <w:t xml:space="preserve">La préparation des évaluations de l’AERES, tant au niveau des laboratoires que des établissements, demande une charge de travail </w:t>
      </w:r>
      <w:r w:rsidR="00F87C4F">
        <w:rPr>
          <w:rFonts w:ascii="Garamond" w:hAnsi="Garamond"/>
        </w:rPr>
        <w:t>importante</w:t>
      </w:r>
      <w:r w:rsidRPr="001D028C">
        <w:rPr>
          <w:rFonts w:ascii="Garamond" w:hAnsi="Garamond"/>
        </w:rPr>
        <w:t xml:space="preserve"> qui est souvent vécue par les personnels et les enseignants-chercheurs comme une perte de temps. Les dossiers sont inégalement </w:t>
      </w:r>
      <w:r w:rsidR="00F87C4F">
        <w:rPr>
          <w:rFonts w:ascii="Garamond" w:hAnsi="Garamond"/>
        </w:rPr>
        <w:t>préparés, parfois par des</w:t>
      </w:r>
      <w:r w:rsidRPr="001D028C">
        <w:rPr>
          <w:rFonts w:ascii="Garamond" w:hAnsi="Garamond"/>
        </w:rPr>
        <w:t xml:space="preserve"> référents administratifs </w:t>
      </w:r>
      <w:r w:rsidR="00F87C4F">
        <w:rPr>
          <w:rFonts w:ascii="Garamond" w:hAnsi="Garamond"/>
        </w:rPr>
        <w:t xml:space="preserve">non formés à ce type d’exercice </w:t>
      </w:r>
      <w:r w:rsidRPr="001D028C">
        <w:rPr>
          <w:rFonts w:ascii="Garamond" w:hAnsi="Garamond"/>
        </w:rPr>
        <w:t>et la note de l’AERES s’en ressent bien souvent.</w:t>
      </w:r>
    </w:p>
    <w:p w:rsidR="00C73DB9" w:rsidRPr="001D028C" w:rsidRDefault="00C73DB9" w:rsidP="00817B3D">
      <w:pPr>
        <w:widowControl w:val="0"/>
        <w:autoSpaceDE w:val="0"/>
        <w:autoSpaceDN w:val="0"/>
        <w:adjustRightInd w:val="0"/>
        <w:jc w:val="both"/>
        <w:rPr>
          <w:rFonts w:ascii="Garamond" w:hAnsi="Garamond"/>
        </w:rPr>
      </w:pPr>
    </w:p>
    <w:p w:rsidR="00352D54" w:rsidRPr="001D028C" w:rsidRDefault="00C73DB9" w:rsidP="00817B3D">
      <w:pPr>
        <w:widowControl w:val="0"/>
        <w:autoSpaceDE w:val="0"/>
        <w:autoSpaceDN w:val="0"/>
        <w:adjustRightInd w:val="0"/>
        <w:jc w:val="both"/>
        <w:rPr>
          <w:rFonts w:ascii="Garamond" w:hAnsi="Garamond"/>
        </w:rPr>
      </w:pPr>
      <w:r w:rsidRPr="001D028C">
        <w:rPr>
          <w:rFonts w:ascii="Garamond" w:hAnsi="Garamond"/>
        </w:rPr>
        <w:t>Les visites de l’AERES au sein même de l’établissement paralysent ce dernier pendant un temps relativement long, notamment lorsqu’il convient d’évaluer</w:t>
      </w:r>
      <w:r w:rsidR="00352D54" w:rsidRPr="001D028C">
        <w:rPr>
          <w:rFonts w:ascii="Garamond" w:hAnsi="Garamond"/>
        </w:rPr>
        <w:t xml:space="preserve"> les laboratoires et unités de recherche et d’entendre en audition chacune des équipes qui les composent.</w:t>
      </w:r>
    </w:p>
    <w:p w:rsidR="00352D54" w:rsidRPr="001D028C" w:rsidRDefault="00352D54" w:rsidP="00817B3D">
      <w:pPr>
        <w:widowControl w:val="0"/>
        <w:autoSpaceDE w:val="0"/>
        <w:autoSpaceDN w:val="0"/>
        <w:adjustRightInd w:val="0"/>
        <w:jc w:val="both"/>
        <w:rPr>
          <w:rFonts w:ascii="Garamond" w:hAnsi="Garamond"/>
        </w:rPr>
      </w:pPr>
    </w:p>
    <w:p w:rsidR="001D66F1" w:rsidRPr="001D028C" w:rsidRDefault="00352D54" w:rsidP="00817B3D">
      <w:pPr>
        <w:widowControl w:val="0"/>
        <w:autoSpaceDE w:val="0"/>
        <w:autoSpaceDN w:val="0"/>
        <w:adjustRightInd w:val="0"/>
        <w:jc w:val="both"/>
        <w:rPr>
          <w:rFonts w:ascii="Garamond" w:hAnsi="Garamond"/>
        </w:rPr>
      </w:pPr>
      <w:r w:rsidRPr="001D028C">
        <w:rPr>
          <w:rFonts w:ascii="Garamond" w:hAnsi="Garamond"/>
        </w:rPr>
        <w:t>L’activité d’une entité de recherche s’apprécie au demeurant par la quantité et la qualité de son activité de recherche, ce qui revient en l’espèce à évaluer les performances de s</w:t>
      </w:r>
      <w:r w:rsidR="002B69F0" w:rsidRPr="001D028C">
        <w:rPr>
          <w:rFonts w:ascii="Garamond" w:hAnsi="Garamond"/>
        </w:rPr>
        <w:t>es enseignants chercheurs</w:t>
      </w:r>
      <w:r w:rsidRPr="001D028C">
        <w:rPr>
          <w:rFonts w:ascii="Garamond" w:hAnsi="Garamond"/>
        </w:rPr>
        <w:t>. Pour ce faire, l’AERES</w:t>
      </w:r>
      <w:r w:rsidR="002B69F0" w:rsidRPr="001D028C">
        <w:rPr>
          <w:rFonts w:ascii="Garamond" w:hAnsi="Garamond"/>
        </w:rPr>
        <w:t xml:space="preserve"> se</w:t>
      </w:r>
      <w:r w:rsidR="001D66F1" w:rsidRPr="001D028C">
        <w:rPr>
          <w:rFonts w:ascii="Garamond" w:hAnsi="Garamond"/>
        </w:rPr>
        <w:t xml:space="preserve"> fonde </w:t>
      </w:r>
      <w:r w:rsidR="002B69F0" w:rsidRPr="001D028C">
        <w:rPr>
          <w:rFonts w:ascii="Garamond" w:hAnsi="Garamond"/>
        </w:rPr>
        <w:t>sur des indicateurs bibliométriques visant à mesurer l’influence d’un chercheur en fonction du nombre d’articles publiés dans des revues classées</w:t>
      </w:r>
      <w:r w:rsidR="00E932C2" w:rsidRPr="001D028C">
        <w:rPr>
          <w:rFonts w:ascii="Garamond" w:hAnsi="Garamond"/>
        </w:rPr>
        <w:t xml:space="preserve"> et</w:t>
      </w:r>
      <w:r w:rsidR="002B69F0" w:rsidRPr="001D028C">
        <w:rPr>
          <w:rFonts w:ascii="Garamond" w:hAnsi="Garamond"/>
        </w:rPr>
        <w:t xml:space="preserve"> en </w:t>
      </w:r>
      <w:r w:rsidR="002B69F0" w:rsidRPr="001D028C">
        <w:rPr>
          <w:rFonts w:ascii="Garamond" w:hAnsi="Garamond"/>
        </w:rPr>
        <w:lastRenderedPageBreak/>
        <w:t>fonction de leur facteur d’impact</w:t>
      </w:r>
      <w:r w:rsidR="005C0962">
        <w:rPr>
          <w:rStyle w:val="Appelnotedebasdep"/>
          <w:rFonts w:ascii="Garamond" w:hAnsi="Garamond"/>
        </w:rPr>
        <w:footnoteReference w:id="16"/>
      </w:r>
      <w:r w:rsidR="002B69F0" w:rsidRPr="001D028C">
        <w:rPr>
          <w:rFonts w:ascii="Garamond" w:hAnsi="Garamond"/>
        </w:rPr>
        <w:t xml:space="preserve">. </w:t>
      </w:r>
    </w:p>
    <w:p w:rsidR="001D66F1" w:rsidRPr="001D028C" w:rsidRDefault="001D66F1" w:rsidP="00817B3D">
      <w:pPr>
        <w:jc w:val="both"/>
        <w:rPr>
          <w:rFonts w:ascii="Garamond" w:hAnsi="Garamond"/>
        </w:rPr>
      </w:pPr>
    </w:p>
    <w:p w:rsidR="001D66F1" w:rsidRPr="001D028C" w:rsidRDefault="00D40C3B" w:rsidP="00817B3D">
      <w:pPr>
        <w:widowControl w:val="0"/>
        <w:autoSpaceDE w:val="0"/>
        <w:autoSpaceDN w:val="0"/>
        <w:adjustRightInd w:val="0"/>
        <w:jc w:val="both"/>
        <w:rPr>
          <w:rFonts w:ascii="Garamond" w:hAnsi="Garamond" w:cs="Verdana"/>
          <w:i/>
        </w:rPr>
      </w:pPr>
      <w:r w:rsidRPr="001D028C">
        <w:rPr>
          <w:rFonts w:ascii="Garamond" w:hAnsi="Garamond" w:cs="Verdana"/>
        </w:rPr>
        <w:t xml:space="preserve">Laurence Coutrot explique ainsi que </w:t>
      </w:r>
      <w:r w:rsidRPr="001D028C">
        <w:rPr>
          <w:rFonts w:ascii="Garamond" w:hAnsi="Garamond" w:cs="Verdana"/>
          <w:i/>
        </w:rPr>
        <w:t>« </w:t>
      </w:r>
      <w:r w:rsidR="001D66F1" w:rsidRPr="001D028C">
        <w:rPr>
          <w:rFonts w:ascii="Garamond" w:hAnsi="Garamond" w:cs="Verdana"/>
          <w:i/>
        </w:rPr>
        <w:t>on part du principe que la publication est une trace essentielle de l’activité scientifique et que la « notoriété », le fait d’être cité, est un indicateur de « l’influence » d’un auteur. Qui cite qui, qui est cité par qui et combien de fois… On calcule ainsi un « facteur d’impact » d’un auteur ou d’un groupe d’auteurs, d’un laboratoire, d’une institution, etc. Les revues recensées sont en principe sélectionnées en fonction de critères de « sérieux ». Chaque article recensé fait l’objet d’une indexa</w:t>
      </w:r>
      <w:r w:rsidR="00A404A3">
        <w:rPr>
          <w:rFonts w:ascii="Garamond" w:hAnsi="Garamond" w:cs="Verdana"/>
          <w:i/>
        </w:rPr>
        <w:t>tion par mots-clé</w:t>
      </w:r>
      <w:r w:rsidR="001D66F1" w:rsidRPr="001D028C">
        <w:rPr>
          <w:rFonts w:ascii="Garamond" w:hAnsi="Garamond" w:cs="Verdana"/>
          <w:i/>
        </w:rPr>
        <w:t>, les noms des auteurs sont répertoriés par leur institution de rattachement. »</w:t>
      </w:r>
      <w:r w:rsidR="001D66F1" w:rsidRPr="001D028C">
        <w:rPr>
          <w:rStyle w:val="Appelnotedebasdep"/>
          <w:rFonts w:ascii="Garamond" w:hAnsi="Garamond" w:cs="Verdana"/>
        </w:rPr>
        <w:footnoteReference w:id="17"/>
      </w:r>
    </w:p>
    <w:p w:rsidR="00352D54" w:rsidRPr="001D028C" w:rsidRDefault="00352D54" w:rsidP="00817B3D">
      <w:pPr>
        <w:widowControl w:val="0"/>
        <w:autoSpaceDE w:val="0"/>
        <w:autoSpaceDN w:val="0"/>
        <w:adjustRightInd w:val="0"/>
        <w:jc w:val="both"/>
        <w:rPr>
          <w:rFonts w:ascii="Garamond" w:hAnsi="Garamond" w:cs="Verdana"/>
          <w:i/>
        </w:rPr>
      </w:pPr>
    </w:p>
    <w:p w:rsidR="00E932C2" w:rsidRPr="001D028C" w:rsidRDefault="00352D54" w:rsidP="00817B3D">
      <w:pPr>
        <w:widowControl w:val="0"/>
        <w:autoSpaceDE w:val="0"/>
        <w:autoSpaceDN w:val="0"/>
        <w:adjustRightInd w:val="0"/>
        <w:jc w:val="both"/>
        <w:rPr>
          <w:rFonts w:ascii="Garamond" w:hAnsi="Garamond" w:cs="Verdana"/>
        </w:rPr>
      </w:pPr>
      <w:r w:rsidRPr="001D028C">
        <w:rPr>
          <w:rFonts w:ascii="Garamond" w:hAnsi="Garamond" w:cs="Verdana"/>
        </w:rPr>
        <w:t xml:space="preserve">Là encore, les critiques sont souvent nombreuses. </w:t>
      </w:r>
      <w:r w:rsidRPr="001D028C">
        <w:rPr>
          <w:rFonts w:ascii="Garamond" w:hAnsi="Garamond"/>
        </w:rPr>
        <w:t xml:space="preserve">Il ne s’agit plus d’évaluer les recherches elles-mêmes, mais plutôt le chercheur, ce qui induit un comportement nécessairement individualiste. </w:t>
      </w:r>
    </w:p>
    <w:p w:rsidR="00352D54" w:rsidRPr="001D028C" w:rsidRDefault="00352D54" w:rsidP="00817B3D">
      <w:pPr>
        <w:widowControl w:val="0"/>
        <w:autoSpaceDE w:val="0"/>
        <w:autoSpaceDN w:val="0"/>
        <w:adjustRightInd w:val="0"/>
        <w:jc w:val="both"/>
        <w:rPr>
          <w:rFonts w:ascii="Garamond" w:hAnsi="Garamond"/>
          <w:i/>
        </w:rPr>
      </w:pPr>
    </w:p>
    <w:p w:rsidR="009C56F1" w:rsidRPr="001D028C" w:rsidRDefault="002B69F0" w:rsidP="00A26F3B">
      <w:pPr>
        <w:widowControl w:val="0"/>
        <w:autoSpaceDE w:val="0"/>
        <w:autoSpaceDN w:val="0"/>
        <w:adjustRightInd w:val="0"/>
        <w:jc w:val="both"/>
        <w:rPr>
          <w:rFonts w:ascii="Garamond" w:hAnsi="Garamond"/>
        </w:rPr>
      </w:pPr>
      <w:r w:rsidRPr="001D028C">
        <w:rPr>
          <w:rFonts w:ascii="Garamond" w:hAnsi="Garamond"/>
        </w:rPr>
        <w:t>L</w:t>
      </w:r>
      <w:r w:rsidR="001D66F1" w:rsidRPr="001D028C">
        <w:rPr>
          <w:rFonts w:ascii="Garamond" w:hAnsi="Garamond"/>
        </w:rPr>
        <w:t xml:space="preserve">e classement des revues opéré par l’AERES </w:t>
      </w:r>
      <w:r w:rsidRPr="001D028C">
        <w:rPr>
          <w:rFonts w:ascii="Garamond" w:hAnsi="Garamond"/>
        </w:rPr>
        <w:t>fait</w:t>
      </w:r>
      <w:r w:rsidR="001D66F1" w:rsidRPr="001D028C">
        <w:rPr>
          <w:rFonts w:ascii="Garamond" w:hAnsi="Garamond"/>
        </w:rPr>
        <w:t xml:space="preserve"> lui-même </w:t>
      </w:r>
      <w:r w:rsidRPr="001D028C">
        <w:rPr>
          <w:rFonts w:ascii="Garamond" w:hAnsi="Garamond"/>
        </w:rPr>
        <w:t>l’objet de controverses</w:t>
      </w:r>
      <w:r w:rsidR="001D66F1" w:rsidRPr="001D028C">
        <w:rPr>
          <w:rFonts w:ascii="Garamond" w:hAnsi="Garamond"/>
        </w:rPr>
        <w:t>, en ce qu’il retient par préférence des revues généralistes et qu’il écarte des revues spécialisées pourtant prestigieuses. En ce qui concerne les sciences humaines, le caractère international des revues retenues est très souvent inopérant</w:t>
      </w:r>
      <w:r w:rsidR="00F87C4F">
        <w:rPr>
          <w:rStyle w:val="Appelnotedebasdep"/>
          <w:rFonts w:ascii="Garamond" w:hAnsi="Garamond"/>
        </w:rPr>
        <w:footnoteReference w:id="18"/>
      </w:r>
      <w:r w:rsidR="001D66F1" w:rsidRPr="001D028C">
        <w:rPr>
          <w:rFonts w:ascii="Garamond" w:hAnsi="Garamond"/>
        </w:rPr>
        <w:t>.</w:t>
      </w:r>
      <w:r w:rsidR="00A26F3B">
        <w:rPr>
          <w:rFonts w:ascii="Garamond" w:hAnsi="Garamond"/>
        </w:rPr>
        <w:t xml:space="preserve"> </w:t>
      </w:r>
      <w:r w:rsidR="009C56F1" w:rsidRPr="001D028C">
        <w:rPr>
          <w:rFonts w:ascii="Garamond" w:hAnsi="Garamond"/>
        </w:rPr>
        <w:t>Le nom des auteurs et leur institution de rattachement n’est pas toujours correctement mentionné par les revues, ce qui pose un problème de référencement.</w:t>
      </w:r>
      <w:r w:rsidR="00A26F3B">
        <w:rPr>
          <w:rFonts w:ascii="Garamond" w:hAnsi="Garamond"/>
        </w:rPr>
        <w:t xml:space="preserve"> </w:t>
      </w:r>
      <w:r w:rsidR="009C56F1" w:rsidRPr="001D028C">
        <w:rPr>
          <w:rFonts w:ascii="Garamond" w:hAnsi="Garamond"/>
        </w:rPr>
        <w:t xml:space="preserve">Il est </w:t>
      </w:r>
      <w:r w:rsidR="00352D54" w:rsidRPr="001D028C">
        <w:rPr>
          <w:rFonts w:ascii="Garamond" w:hAnsi="Garamond"/>
        </w:rPr>
        <w:t>enfin</w:t>
      </w:r>
      <w:r w:rsidR="00E932C2" w:rsidRPr="001D028C">
        <w:rPr>
          <w:rFonts w:ascii="Garamond" w:hAnsi="Garamond"/>
        </w:rPr>
        <w:t xml:space="preserve"> </w:t>
      </w:r>
      <w:r w:rsidR="009C56F1" w:rsidRPr="001D028C">
        <w:rPr>
          <w:rFonts w:ascii="Garamond" w:hAnsi="Garamond"/>
        </w:rPr>
        <w:t>difficile de prendre en compte les ouvrages, qui ne peuvent pas être référencés de la même façon que les revues. Or, en ce qui concerne les sciences humaines et sociales, la part de publications dans des ouvrages est important.</w:t>
      </w:r>
    </w:p>
    <w:p w:rsidR="0076745C" w:rsidRPr="001D028C" w:rsidRDefault="0076745C" w:rsidP="00817B3D">
      <w:pPr>
        <w:jc w:val="both"/>
        <w:rPr>
          <w:rFonts w:ascii="Garamond" w:hAnsi="Garamond"/>
        </w:rPr>
      </w:pPr>
    </w:p>
    <w:p w:rsidR="00E932C2" w:rsidRPr="001D028C" w:rsidRDefault="00E932C2" w:rsidP="00817B3D">
      <w:pPr>
        <w:jc w:val="both"/>
        <w:rPr>
          <w:rFonts w:ascii="Garamond" w:hAnsi="Garamond"/>
        </w:rPr>
      </w:pPr>
    </w:p>
    <w:p w:rsidR="00BF74A6" w:rsidRPr="001D028C" w:rsidRDefault="000E5828" w:rsidP="00817B3D">
      <w:pPr>
        <w:jc w:val="both"/>
        <w:rPr>
          <w:rFonts w:ascii="Garamond" w:hAnsi="Garamond"/>
          <w:b/>
        </w:rPr>
      </w:pPr>
      <w:r>
        <w:rPr>
          <w:rFonts w:ascii="Garamond" w:hAnsi="Garamond"/>
          <w:b/>
        </w:rPr>
        <w:tab/>
        <w:t>b</w:t>
      </w:r>
      <w:r w:rsidR="0076745C" w:rsidRPr="001D028C">
        <w:rPr>
          <w:rFonts w:ascii="Garamond" w:hAnsi="Garamond"/>
          <w:b/>
        </w:rPr>
        <w:t xml:space="preserve"> - Les indicateurs bibliométriques utilisés dans le cadre des programmes d’excellence</w:t>
      </w:r>
    </w:p>
    <w:p w:rsidR="00D40C3B" w:rsidRPr="001D028C" w:rsidRDefault="00D40C3B" w:rsidP="00817B3D">
      <w:pPr>
        <w:jc w:val="both"/>
        <w:rPr>
          <w:rFonts w:ascii="Garamond" w:hAnsi="Garamond"/>
        </w:rPr>
      </w:pPr>
    </w:p>
    <w:p w:rsidR="004A605E" w:rsidRPr="001D028C" w:rsidRDefault="004A605E" w:rsidP="00817B3D">
      <w:pPr>
        <w:jc w:val="both"/>
        <w:rPr>
          <w:rFonts w:ascii="Garamond" w:hAnsi="Garamond"/>
        </w:rPr>
      </w:pPr>
      <w:r w:rsidRPr="001D028C">
        <w:rPr>
          <w:rFonts w:ascii="Garamond" w:hAnsi="Garamond"/>
        </w:rPr>
        <w:t xml:space="preserve">La bibliométrie </w:t>
      </w:r>
      <w:r w:rsidR="00BC7ABB">
        <w:rPr>
          <w:rFonts w:ascii="Garamond" w:hAnsi="Garamond"/>
        </w:rPr>
        <w:t xml:space="preserve">prend </w:t>
      </w:r>
      <w:r w:rsidRPr="001D028C">
        <w:rPr>
          <w:rFonts w:ascii="Garamond" w:hAnsi="Garamond"/>
        </w:rPr>
        <w:t>aujourd’hui une place croissante dans l’évaluation de la qualité de notre enseignement supérieur. Les causes en sont multiples : la volonté de plus en plus affirmée d’introduire des notions de performance dans la gestion de nos universités, le développement des bases de données qui deviennent de plus en plus complètes et de plus en plus disponibles, l’existence d’un environnement mondialisé de plus en plus concurrentiel.</w:t>
      </w:r>
      <w:r w:rsidR="0062462D">
        <w:rPr>
          <w:rFonts w:ascii="Garamond" w:hAnsi="Garamond"/>
        </w:rPr>
        <w:t xml:space="preserve"> </w:t>
      </w:r>
      <w:r w:rsidRPr="001D028C">
        <w:rPr>
          <w:rFonts w:ascii="Garamond" w:hAnsi="Garamond"/>
        </w:rPr>
        <w:t>L</w:t>
      </w:r>
      <w:r w:rsidR="00BC7ABB">
        <w:rPr>
          <w:rFonts w:ascii="Garamond" w:hAnsi="Garamond"/>
        </w:rPr>
        <w:t xml:space="preserve">e fameux classement de Shangaï </w:t>
      </w:r>
      <w:r w:rsidRPr="001D028C">
        <w:rPr>
          <w:rFonts w:ascii="Garamond" w:hAnsi="Garamond"/>
        </w:rPr>
        <w:t>en est un des exemples les plus frappants</w:t>
      </w:r>
      <w:r w:rsidR="00BC7ABB">
        <w:rPr>
          <w:rStyle w:val="Appelnotedebasdep"/>
          <w:rFonts w:ascii="Garamond" w:hAnsi="Garamond"/>
        </w:rPr>
        <w:footnoteReference w:id="19"/>
      </w:r>
      <w:r w:rsidRPr="001D028C">
        <w:rPr>
          <w:rFonts w:ascii="Garamond" w:hAnsi="Garamond"/>
        </w:rPr>
        <w:t>.</w:t>
      </w:r>
    </w:p>
    <w:p w:rsidR="004A605E" w:rsidRPr="001D028C" w:rsidRDefault="004A605E" w:rsidP="00817B3D">
      <w:pPr>
        <w:jc w:val="both"/>
        <w:rPr>
          <w:rFonts w:ascii="Garamond" w:hAnsi="Garamond"/>
        </w:rPr>
      </w:pPr>
    </w:p>
    <w:p w:rsidR="007C660B" w:rsidRPr="001D028C" w:rsidRDefault="004A605E" w:rsidP="00817B3D">
      <w:pPr>
        <w:widowControl w:val="0"/>
        <w:autoSpaceDE w:val="0"/>
        <w:autoSpaceDN w:val="0"/>
        <w:adjustRightInd w:val="0"/>
        <w:spacing w:after="120"/>
        <w:jc w:val="both"/>
        <w:rPr>
          <w:rFonts w:ascii="Garamond" w:hAnsi="Garamond"/>
        </w:rPr>
      </w:pPr>
      <w:r w:rsidRPr="001D028C">
        <w:rPr>
          <w:rFonts w:ascii="Garamond" w:hAnsi="Garamond"/>
        </w:rPr>
        <w:t>C</w:t>
      </w:r>
      <w:r w:rsidR="001D66F1" w:rsidRPr="001D028C">
        <w:rPr>
          <w:rFonts w:ascii="Garamond" w:hAnsi="Garamond"/>
        </w:rPr>
        <w:t xml:space="preserve">es indicateurs bibliométriques prennent </w:t>
      </w:r>
      <w:r w:rsidRPr="001D028C">
        <w:rPr>
          <w:rFonts w:ascii="Garamond" w:hAnsi="Garamond"/>
        </w:rPr>
        <w:t xml:space="preserve">également </w:t>
      </w:r>
      <w:r w:rsidR="001D66F1" w:rsidRPr="001D028C">
        <w:rPr>
          <w:rFonts w:ascii="Garamond" w:hAnsi="Garamond"/>
        </w:rPr>
        <w:t>une place croissante dans la détermination des programmes de recherche. Le programme « </w:t>
      </w:r>
      <w:r w:rsidR="00A26F3B">
        <w:rPr>
          <w:rFonts w:ascii="Garamond" w:hAnsi="Garamond"/>
        </w:rPr>
        <w:t>Investissement d’avenir</w:t>
      </w:r>
      <w:r w:rsidR="007C660B" w:rsidRPr="001D028C">
        <w:rPr>
          <w:rFonts w:ascii="Garamond" w:hAnsi="Garamond"/>
        </w:rPr>
        <w:t> » n’y fait pas exception. Il faut être bien évalué pour pouvoir y prétendre, l’évaluation se fondant notamment sur une étude bibliomé</w:t>
      </w:r>
      <w:r w:rsidR="00BC7ABB">
        <w:rPr>
          <w:rFonts w:ascii="Garamond" w:hAnsi="Garamond"/>
        </w:rPr>
        <w:t>trique de l’unité de recherche -</w:t>
      </w:r>
      <w:r w:rsidR="007C660B" w:rsidRPr="001D028C">
        <w:rPr>
          <w:rFonts w:ascii="Garamond" w:hAnsi="Garamond"/>
        </w:rPr>
        <w:t>projets Labex et Equipex</w:t>
      </w:r>
      <w:r w:rsidR="00BC7ABB">
        <w:rPr>
          <w:rFonts w:ascii="Garamond" w:hAnsi="Garamond"/>
        </w:rPr>
        <w:t>-</w:t>
      </w:r>
      <w:r w:rsidR="007C660B" w:rsidRPr="001D028C">
        <w:rPr>
          <w:rFonts w:ascii="Garamond" w:hAnsi="Garamond"/>
        </w:rPr>
        <w:t xml:space="preserve"> voire de l’établissement </w:t>
      </w:r>
      <w:r w:rsidR="00BC7ABB">
        <w:rPr>
          <w:rFonts w:ascii="Garamond" w:hAnsi="Garamond"/>
        </w:rPr>
        <w:t>-projets Idex</w:t>
      </w:r>
      <w:r w:rsidR="007C660B" w:rsidRPr="001D028C">
        <w:rPr>
          <w:rFonts w:ascii="Garamond" w:hAnsi="Garamond"/>
        </w:rPr>
        <w:t xml:space="preserve">. Or, certaines disciplines ne peuvent tout simplement pas faire l’objet d’une telle évaluation. S’agissant de l’établissement d’Aix-Marseille Université, l’étude bibliométrique commandée dans le cadre de la candidature au projet Idex a tout simplement choisi d’écarter l’ensemble du champ disciplinaire des sciences humaines, les résultats ne pouvant pas être exploités de façon pertinente. </w:t>
      </w:r>
    </w:p>
    <w:p w:rsidR="00A26F3B" w:rsidRDefault="007C660B" w:rsidP="00817B3D">
      <w:pPr>
        <w:widowControl w:val="0"/>
        <w:autoSpaceDE w:val="0"/>
        <w:autoSpaceDN w:val="0"/>
        <w:adjustRightInd w:val="0"/>
        <w:jc w:val="both"/>
        <w:rPr>
          <w:rFonts w:ascii="Garamond" w:hAnsi="Garamond"/>
        </w:rPr>
      </w:pPr>
      <w:r w:rsidRPr="001D028C">
        <w:rPr>
          <w:rFonts w:ascii="Garamond" w:hAnsi="Garamond"/>
        </w:rPr>
        <w:lastRenderedPageBreak/>
        <w:t>L’absence de classement pertinent des revues scientifiques</w:t>
      </w:r>
      <w:r w:rsidR="005951F0" w:rsidRPr="001D028C">
        <w:rPr>
          <w:rFonts w:ascii="Garamond" w:hAnsi="Garamond"/>
        </w:rPr>
        <w:t xml:space="preserve"> dans ce</w:t>
      </w:r>
      <w:r w:rsidR="00F339F1" w:rsidRPr="001D028C">
        <w:rPr>
          <w:rFonts w:ascii="Garamond" w:hAnsi="Garamond"/>
        </w:rPr>
        <w:t>rtains</w:t>
      </w:r>
      <w:r w:rsidR="005951F0" w:rsidRPr="001D028C">
        <w:rPr>
          <w:rFonts w:ascii="Garamond" w:hAnsi="Garamond"/>
        </w:rPr>
        <w:t xml:space="preserve"> domaine</w:t>
      </w:r>
      <w:r w:rsidR="00F339F1" w:rsidRPr="001D028C">
        <w:rPr>
          <w:rFonts w:ascii="Garamond" w:hAnsi="Garamond"/>
        </w:rPr>
        <w:t xml:space="preserve">s, l’inadaptation à certaines disciplines du critère lié à la visibilité </w:t>
      </w:r>
      <w:r w:rsidRPr="001D028C">
        <w:rPr>
          <w:rFonts w:ascii="Garamond" w:hAnsi="Garamond"/>
        </w:rPr>
        <w:t>international</w:t>
      </w:r>
      <w:r w:rsidR="00F339F1" w:rsidRPr="001D028C">
        <w:rPr>
          <w:rFonts w:ascii="Garamond" w:hAnsi="Garamond"/>
        </w:rPr>
        <w:t>e</w:t>
      </w:r>
      <w:r w:rsidR="005951F0" w:rsidRPr="001D028C">
        <w:rPr>
          <w:rFonts w:ascii="Garamond" w:hAnsi="Garamond"/>
        </w:rPr>
        <w:t xml:space="preserve"> de certaines disciplines</w:t>
      </w:r>
      <w:r w:rsidRPr="001D028C">
        <w:rPr>
          <w:rFonts w:ascii="Garamond" w:hAnsi="Garamond"/>
        </w:rPr>
        <w:t>, l’existence de publication de type monographie qu’il est difficile d’évaluer</w:t>
      </w:r>
      <w:r w:rsidR="005951F0" w:rsidRPr="001D028C">
        <w:rPr>
          <w:rFonts w:ascii="Garamond" w:hAnsi="Garamond"/>
        </w:rPr>
        <w:t>, sont quelques unes des explications qui sont classiquement apportées.</w:t>
      </w:r>
      <w:r w:rsidR="000E5828">
        <w:rPr>
          <w:rFonts w:ascii="Garamond" w:hAnsi="Garamond"/>
        </w:rPr>
        <w:t xml:space="preserve"> </w:t>
      </w:r>
      <w:r w:rsidR="005951F0" w:rsidRPr="001D028C">
        <w:rPr>
          <w:rFonts w:ascii="Garamond" w:hAnsi="Garamond"/>
        </w:rPr>
        <w:t>L</w:t>
      </w:r>
      <w:r w:rsidR="001D66F1" w:rsidRPr="001D028C">
        <w:rPr>
          <w:rFonts w:ascii="Garamond" w:hAnsi="Garamond"/>
        </w:rPr>
        <w:t xml:space="preserve">es sciences humaines et sociales </w:t>
      </w:r>
      <w:r w:rsidR="005951F0" w:rsidRPr="001D028C">
        <w:rPr>
          <w:rFonts w:ascii="Garamond" w:hAnsi="Garamond"/>
        </w:rPr>
        <w:t xml:space="preserve">sont ainsi reléguées dans le cadre de ces programmes d’excellence </w:t>
      </w:r>
      <w:r w:rsidR="001D66F1" w:rsidRPr="001D028C">
        <w:rPr>
          <w:rFonts w:ascii="Garamond" w:hAnsi="Garamond"/>
        </w:rPr>
        <w:t xml:space="preserve">au rang de discipline « transverse » destiné à venir éventuellement compléter un programme de recherche développé en sciences dites « exactes ». </w:t>
      </w:r>
    </w:p>
    <w:p w:rsidR="001D66F1" w:rsidRPr="001D028C" w:rsidRDefault="001D66F1" w:rsidP="00817B3D">
      <w:pPr>
        <w:widowControl w:val="0"/>
        <w:autoSpaceDE w:val="0"/>
        <w:autoSpaceDN w:val="0"/>
        <w:adjustRightInd w:val="0"/>
        <w:jc w:val="both"/>
        <w:rPr>
          <w:rFonts w:ascii="Garamond" w:hAnsi="Garamond"/>
        </w:rPr>
      </w:pPr>
    </w:p>
    <w:p w:rsidR="00D40C3B" w:rsidRPr="001D028C" w:rsidRDefault="005951F0" w:rsidP="000E5828">
      <w:pPr>
        <w:widowControl w:val="0"/>
        <w:autoSpaceDE w:val="0"/>
        <w:autoSpaceDN w:val="0"/>
        <w:adjustRightInd w:val="0"/>
        <w:jc w:val="both"/>
        <w:rPr>
          <w:rFonts w:ascii="Garamond" w:hAnsi="Garamond"/>
        </w:rPr>
      </w:pPr>
      <w:r w:rsidRPr="001D028C">
        <w:rPr>
          <w:rFonts w:ascii="Garamond" w:hAnsi="Garamond"/>
        </w:rPr>
        <w:t xml:space="preserve">De façon plus générale, </w:t>
      </w:r>
      <w:r w:rsidR="000E5828">
        <w:rPr>
          <w:rFonts w:ascii="Garamond" w:hAnsi="Garamond"/>
        </w:rPr>
        <w:t>l’usage abusif de la bibliométrie est</w:t>
      </w:r>
      <w:r w:rsidRPr="001D028C">
        <w:rPr>
          <w:rFonts w:ascii="Garamond" w:hAnsi="Garamond"/>
        </w:rPr>
        <w:t xml:space="preserve"> très largement critiqué par une grande partie de la communauté scientifique. </w:t>
      </w:r>
      <w:r w:rsidR="00D40C3B" w:rsidRPr="001D028C">
        <w:rPr>
          <w:rFonts w:ascii="Garamond" w:hAnsi="Garamond" w:cs="Verdana"/>
          <w:iCs/>
        </w:rPr>
        <w:t xml:space="preserve">Comme le souligne Luc Ségoufin, </w:t>
      </w:r>
      <w:r w:rsidR="00D40C3B" w:rsidRPr="001D028C">
        <w:rPr>
          <w:rFonts w:ascii="Garamond" w:hAnsi="Garamond" w:cs="Verdana"/>
          <w:i/>
          <w:iCs/>
        </w:rPr>
        <w:t>« si les indicateurs peuvent donner des tendances sur un nombre réduit d’aspects de la vie scientifique, il convient d’être très circonspect dans leur usage en raison de la possibilité d’interprétations erronées, des erreurs de mesure (souvent considérables) et des biais dont ils sont affectés. Un usage abusif des indicateurs est facilité par la nature chiffrée du résultat qui introduit la possibilité d’établir dans l’urgence toutes sortes de statistiques, sans se préoccuper d’en analyser la qualité et le contenu, et en occultant l’examen d’autres éléments de la vie scientifique comme, par exemple, l’innovation et le transfert intellectuel et industriel.</w:t>
      </w:r>
      <w:r w:rsidR="00D40C3B" w:rsidRPr="001D028C">
        <w:rPr>
          <w:rFonts w:ascii="Garamond" w:hAnsi="Garamond" w:cs="Verdana"/>
        </w:rPr>
        <w:t> »</w:t>
      </w:r>
      <w:r w:rsidR="00D40C3B" w:rsidRPr="001D028C">
        <w:rPr>
          <w:rStyle w:val="Appelnotedebasdep"/>
          <w:rFonts w:ascii="Garamond" w:hAnsi="Garamond" w:cs="Verdana"/>
        </w:rPr>
        <w:footnoteReference w:id="20"/>
      </w:r>
    </w:p>
    <w:p w:rsidR="00B723AF" w:rsidRPr="001D028C" w:rsidRDefault="00B723AF" w:rsidP="00817B3D">
      <w:pPr>
        <w:jc w:val="both"/>
        <w:rPr>
          <w:rFonts w:ascii="Garamond" w:hAnsi="Garamond"/>
          <w:b/>
        </w:rPr>
      </w:pPr>
    </w:p>
    <w:p w:rsidR="00B723AF" w:rsidRPr="001D028C" w:rsidRDefault="005951F0" w:rsidP="00817B3D">
      <w:pPr>
        <w:jc w:val="both"/>
        <w:rPr>
          <w:rFonts w:ascii="Garamond" w:hAnsi="Garamond"/>
        </w:rPr>
      </w:pPr>
      <w:r w:rsidRPr="001D028C">
        <w:rPr>
          <w:rFonts w:ascii="Garamond" w:hAnsi="Garamond"/>
        </w:rPr>
        <w:t>Ces publications ne représentent en effet qu’une partie de l’activité d’un enseignant-chercheur, elles ne sauraient mesurer la qualité de son enseignement, de son engagement dans la gestion administrative de l’établissement, ou encore dans la diffusion de la culture scientifique.</w:t>
      </w:r>
    </w:p>
    <w:p w:rsidR="005951F0" w:rsidRPr="001D028C" w:rsidRDefault="005951F0" w:rsidP="00817B3D">
      <w:pPr>
        <w:jc w:val="both"/>
        <w:rPr>
          <w:rFonts w:ascii="Garamond" w:hAnsi="Garamond"/>
        </w:rPr>
      </w:pPr>
    </w:p>
    <w:p w:rsidR="00B40420" w:rsidRPr="001D028C" w:rsidRDefault="005951F0" w:rsidP="00817B3D">
      <w:pPr>
        <w:jc w:val="both"/>
        <w:rPr>
          <w:rFonts w:ascii="Garamond" w:hAnsi="Garamond"/>
        </w:rPr>
      </w:pPr>
      <w:r w:rsidRPr="001D028C">
        <w:rPr>
          <w:rFonts w:ascii="Garamond" w:hAnsi="Garamond"/>
        </w:rPr>
        <w:t xml:space="preserve">Les bases de données ne peuvent pas prendre en compte les seuls articles </w:t>
      </w:r>
      <w:r w:rsidR="00B40420" w:rsidRPr="001D028C">
        <w:rPr>
          <w:rFonts w:ascii="Garamond" w:hAnsi="Garamond"/>
        </w:rPr>
        <w:t xml:space="preserve">publiés dans les revues </w:t>
      </w:r>
      <w:r w:rsidRPr="001D028C">
        <w:rPr>
          <w:rFonts w:ascii="Garamond" w:hAnsi="Garamond"/>
        </w:rPr>
        <w:t>scientifiques</w:t>
      </w:r>
      <w:r w:rsidR="00B40420" w:rsidRPr="001D028C">
        <w:rPr>
          <w:rFonts w:ascii="Garamond" w:hAnsi="Garamond"/>
        </w:rPr>
        <w:t xml:space="preserve"> référencées</w:t>
      </w:r>
      <w:r w:rsidRPr="001D028C">
        <w:rPr>
          <w:rFonts w:ascii="Garamond" w:hAnsi="Garamond"/>
        </w:rPr>
        <w:t xml:space="preserve">. </w:t>
      </w:r>
      <w:r w:rsidR="00B40420" w:rsidRPr="001D028C">
        <w:rPr>
          <w:rFonts w:ascii="Garamond" w:hAnsi="Garamond"/>
        </w:rPr>
        <w:t>Il convient d’analyser également les communications effectuées lors de conférences, les ouvrages, voire même les dépôts de brevet. Le nombre de consultations, voire de téléchargements, pour ce qui est des nouveaux supports numériques ne peuvent-ils pas constituer de nouveaux indicateurs d’impact ?</w:t>
      </w:r>
    </w:p>
    <w:p w:rsidR="00B40420" w:rsidRPr="001D028C" w:rsidRDefault="00B40420" w:rsidP="00817B3D">
      <w:pPr>
        <w:jc w:val="both"/>
        <w:rPr>
          <w:rFonts w:ascii="Garamond" w:hAnsi="Garamond"/>
        </w:rPr>
      </w:pPr>
    </w:p>
    <w:p w:rsidR="00B723AF" w:rsidRPr="001D028C" w:rsidRDefault="00B40420" w:rsidP="00817B3D">
      <w:pPr>
        <w:jc w:val="both"/>
        <w:rPr>
          <w:rFonts w:ascii="Garamond" w:hAnsi="Garamond"/>
          <w:b/>
        </w:rPr>
      </w:pPr>
      <w:r w:rsidRPr="001D028C">
        <w:rPr>
          <w:rFonts w:ascii="Garamond" w:hAnsi="Garamond"/>
        </w:rPr>
        <w:t>Les interrogations restent donc nombreuses</w:t>
      </w:r>
      <w:r w:rsidR="00162682" w:rsidRPr="001D028C">
        <w:rPr>
          <w:rFonts w:ascii="Garamond" w:hAnsi="Garamond"/>
        </w:rPr>
        <w:t xml:space="preserve"> et fragilisent grandement les résultats d’ors et déjà obtenus et exploités dans le cadre de l’évaluation de nos universités</w:t>
      </w:r>
      <w:r w:rsidRPr="001D028C">
        <w:rPr>
          <w:rFonts w:ascii="Garamond" w:hAnsi="Garamond"/>
        </w:rPr>
        <w:t>.</w:t>
      </w:r>
    </w:p>
    <w:p w:rsidR="00B723AF" w:rsidRPr="001D028C" w:rsidRDefault="00B723AF" w:rsidP="00817B3D">
      <w:pPr>
        <w:jc w:val="both"/>
        <w:rPr>
          <w:rFonts w:ascii="Garamond" w:hAnsi="Garamond"/>
          <w:b/>
        </w:rPr>
      </w:pPr>
    </w:p>
    <w:p w:rsidR="00B723AF" w:rsidRPr="001D028C" w:rsidRDefault="00B723AF" w:rsidP="00817B3D">
      <w:pPr>
        <w:jc w:val="both"/>
        <w:rPr>
          <w:rFonts w:ascii="Garamond" w:hAnsi="Garamond"/>
          <w:b/>
        </w:rPr>
      </w:pPr>
    </w:p>
    <w:p w:rsidR="00682008" w:rsidRPr="001D028C" w:rsidRDefault="00BF74A6" w:rsidP="00817B3D">
      <w:pPr>
        <w:jc w:val="both"/>
        <w:rPr>
          <w:rFonts w:ascii="Garamond" w:hAnsi="Garamond"/>
        </w:rPr>
      </w:pPr>
      <w:r w:rsidRPr="001D028C">
        <w:rPr>
          <w:rFonts w:ascii="Garamond" w:hAnsi="Garamond"/>
          <w:b/>
        </w:rPr>
        <w:t xml:space="preserve">B </w:t>
      </w:r>
      <w:r w:rsidR="0076745C" w:rsidRPr="001D028C">
        <w:rPr>
          <w:rFonts w:ascii="Garamond" w:hAnsi="Garamond"/>
          <w:b/>
        </w:rPr>
        <w:t>–</w:t>
      </w:r>
      <w:r w:rsidRPr="001D028C">
        <w:rPr>
          <w:rFonts w:ascii="Garamond" w:hAnsi="Garamond"/>
          <w:b/>
        </w:rPr>
        <w:t xml:space="preserve"> </w:t>
      </w:r>
      <w:r w:rsidR="0076745C" w:rsidRPr="001D028C">
        <w:rPr>
          <w:rFonts w:ascii="Garamond" w:hAnsi="Garamond"/>
          <w:b/>
        </w:rPr>
        <w:t>Les inconvénients structurels liés à la logique de regroupement universitaire</w:t>
      </w:r>
      <w:r w:rsidR="00682008" w:rsidRPr="001D028C">
        <w:rPr>
          <w:rFonts w:ascii="Garamond" w:hAnsi="Garamond"/>
        </w:rPr>
        <w:t xml:space="preserve"> </w:t>
      </w:r>
    </w:p>
    <w:p w:rsidR="00682008" w:rsidRPr="001D028C" w:rsidRDefault="00682008" w:rsidP="00817B3D">
      <w:pPr>
        <w:jc w:val="both"/>
        <w:rPr>
          <w:rFonts w:ascii="Garamond" w:hAnsi="Garamond"/>
        </w:rPr>
      </w:pPr>
    </w:p>
    <w:p w:rsidR="0076745C" w:rsidRPr="001D028C" w:rsidRDefault="00682008" w:rsidP="00817B3D">
      <w:pPr>
        <w:jc w:val="both"/>
        <w:rPr>
          <w:rFonts w:ascii="Garamond" w:hAnsi="Garamond"/>
        </w:rPr>
      </w:pPr>
      <w:r w:rsidRPr="001D028C">
        <w:rPr>
          <w:rFonts w:ascii="Garamond" w:hAnsi="Garamond"/>
        </w:rPr>
        <w:t xml:space="preserve">La logique portée par la loi LRU a conduit les universités à se regrouper entre elles, soit dans le cadre de PRESS, soit dans le cadre d’un processus de fusion, </w:t>
      </w:r>
      <w:r w:rsidR="000E5828">
        <w:rPr>
          <w:rFonts w:ascii="Garamond" w:hAnsi="Garamond"/>
        </w:rPr>
        <w:t xml:space="preserve">comme </w:t>
      </w:r>
      <w:r w:rsidRPr="001D028C">
        <w:rPr>
          <w:rFonts w:ascii="Garamond" w:hAnsi="Garamond"/>
        </w:rPr>
        <w:t>ce fût le cas pour les 3 universités d’Aix-Marseille qui sont devenues université unique depuis le 1</w:t>
      </w:r>
      <w:r w:rsidRPr="001D028C">
        <w:rPr>
          <w:rFonts w:ascii="Garamond" w:hAnsi="Garamond"/>
          <w:vertAlign w:val="superscript"/>
        </w:rPr>
        <w:t>er</w:t>
      </w:r>
      <w:r w:rsidR="00EB0A7F" w:rsidRPr="001D028C">
        <w:rPr>
          <w:rFonts w:ascii="Garamond" w:hAnsi="Garamond"/>
        </w:rPr>
        <w:t xml:space="preserve"> janvier 2012</w:t>
      </w:r>
      <w:r w:rsidRPr="001D028C">
        <w:rPr>
          <w:rFonts w:ascii="Garamond" w:hAnsi="Garamond"/>
        </w:rPr>
        <w:t>. Cette logique de regroupement se heurte cependant à un certain nombre d’obstacles qu’il convient de mesurer.</w:t>
      </w:r>
    </w:p>
    <w:p w:rsidR="00EB0A7F" w:rsidRPr="001D028C" w:rsidRDefault="00EB0A7F" w:rsidP="00817B3D">
      <w:pPr>
        <w:jc w:val="both"/>
        <w:rPr>
          <w:rFonts w:ascii="Garamond" w:hAnsi="Garamond"/>
        </w:rPr>
      </w:pPr>
    </w:p>
    <w:p w:rsidR="00B723AF" w:rsidRPr="001D028C" w:rsidRDefault="000E5828" w:rsidP="00817B3D">
      <w:pPr>
        <w:jc w:val="both"/>
        <w:rPr>
          <w:rFonts w:ascii="Garamond" w:hAnsi="Garamond"/>
          <w:b/>
        </w:rPr>
      </w:pPr>
      <w:r>
        <w:rPr>
          <w:rFonts w:ascii="Garamond" w:hAnsi="Garamond"/>
          <w:b/>
        </w:rPr>
        <w:tab/>
        <w:t>a</w:t>
      </w:r>
      <w:r w:rsidR="0076745C" w:rsidRPr="001D028C">
        <w:rPr>
          <w:rFonts w:ascii="Garamond" w:hAnsi="Garamond"/>
          <w:b/>
        </w:rPr>
        <w:t xml:space="preserve"> – De la dialectique de la quantité au regard de la qualité</w:t>
      </w:r>
    </w:p>
    <w:p w:rsidR="00B723AF" w:rsidRPr="001D028C" w:rsidRDefault="00B723AF" w:rsidP="00817B3D">
      <w:pPr>
        <w:jc w:val="both"/>
        <w:rPr>
          <w:rFonts w:ascii="Garamond" w:hAnsi="Garamond"/>
          <w:b/>
        </w:rPr>
      </w:pPr>
    </w:p>
    <w:p w:rsidR="00162682" w:rsidRPr="001D028C" w:rsidRDefault="00162682" w:rsidP="00817B3D">
      <w:pPr>
        <w:jc w:val="both"/>
        <w:rPr>
          <w:rFonts w:ascii="Garamond" w:hAnsi="Garamond"/>
        </w:rPr>
      </w:pPr>
      <w:r w:rsidRPr="001D028C">
        <w:rPr>
          <w:rFonts w:ascii="Garamond" w:hAnsi="Garamond"/>
        </w:rPr>
        <w:t>La logique de regroupement porté en France par le ministère tend à fédérer les forces vives de la recherche afin de mutualiser les moyens des universités et des centres de recherche pour plus de v</w:t>
      </w:r>
      <w:r w:rsidR="001140BC" w:rsidRPr="001D028C">
        <w:rPr>
          <w:rFonts w:ascii="Garamond" w:hAnsi="Garamond"/>
        </w:rPr>
        <w:t xml:space="preserve">isibilité au plan international, avec en ligne de mire, le fameux </w:t>
      </w:r>
      <w:r w:rsidRPr="001D028C">
        <w:rPr>
          <w:rFonts w:ascii="Garamond" w:hAnsi="Garamond"/>
        </w:rPr>
        <w:t>classemen</w:t>
      </w:r>
      <w:r w:rsidR="001140BC" w:rsidRPr="001D028C">
        <w:rPr>
          <w:rFonts w:ascii="Garamond" w:hAnsi="Garamond"/>
        </w:rPr>
        <w:t>t de Shangaï.</w:t>
      </w:r>
    </w:p>
    <w:p w:rsidR="001140BC" w:rsidRPr="001D028C" w:rsidRDefault="001140BC" w:rsidP="00817B3D">
      <w:pPr>
        <w:jc w:val="both"/>
        <w:rPr>
          <w:rFonts w:ascii="Garamond" w:hAnsi="Garamond"/>
        </w:rPr>
      </w:pPr>
    </w:p>
    <w:p w:rsidR="001140BC" w:rsidRPr="001D028C" w:rsidRDefault="001140BC" w:rsidP="00817B3D">
      <w:pPr>
        <w:jc w:val="both"/>
        <w:rPr>
          <w:rFonts w:ascii="Garamond" w:hAnsi="Garamond"/>
        </w:rPr>
      </w:pPr>
      <w:r w:rsidRPr="001D028C">
        <w:rPr>
          <w:rFonts w:ascii="Garamond" w:hAnsi="Garamond"/>
        </w:rPr>
        <w:t>Pour autant, si l’on observe les 50 premières universités de ce classement, force est de constater que ce ne sont pas toujours les universités les plus importantes qui prennent les plus belles places du classement. Cambridge à la 5</w:t>
      </w:r>
      <w:r w:rsidRPr="001D028C">
        <w:rPr>
          <w:rFonts w:ascii="Garamond" w:hAnsi="Garamond"/>
          <w:vertAlign w:val="superscript"/>
        </w:rPr>
        <w:t>ème</w:t>
      </w:r>
      <w:r w:rsidRPr="001D028C">
        <w:rPr>
          <w:rFonts w:ascii="Garamond" w:hAnsi="Garamond"/>
        </w:rPr>
        <w:t xml:space="preserve"> place et Oxford à a dixième place, ne sont pas réputées pour </w:t>
      </w:r>
      <w:r w:rsidRPr="001D028C">
        <w:rPr>
          <w:rFonts w:ascii="Garamond" w:hAnsi="Garamond"/>
        </w:rPr>
        <w:lastRenderedPageBreak/>
        <w:t>leur importance en terme de taille, mais plutôt pour la qualité de l’enseignement qui y est dispensé et de la recherche qui y est développée.</w:t>
      </w:r>
    </w:p>
    <w:p w:rsidR="001140BC" w:rsidRPr="001D028C" w:rsidRDefault="001140BC" w:rsidP="00817B3D">
      <w:pPr>
        <w:jc w:val="both"/>
        <w:rPr>
          <w:rFonts w:ascii="Garamond" w:hAnsi="Garamond"/>
        </w:rPr>
      </w:pPr>
    </w:p>
    <w:p w:rsidR="001140BC" w:rsidRPr="001D028C" w:rsidRDefault="001140BC" w:rsidP="00817B3D">
      <w:pPr>
        <w:jc w:val="both"/>
        <w:rPr>
          <w:rFonts w:ascii="Garamond" w:hAnsi="Garamond"/>
        </w:rPr>
      </w:pPr>
      <w:r w:rsidRPr="001D028C">
        <w:rPr>
          <w:rFonts w:ascii="Garamond" w:hAnsi="Garamond"/>
        </w:rPr>
        <w:t>Le classement de Shangaï est d’ailleurs chaque année autant attendu que controversé, notamment en raison des indicateurs utilisés. Il se fonde principalement sur le nombre de prix Nobel ou de médailles Fields obtenus pas les anciens étudiants de chaque université et ne juge que des articles publiés dans des revues exclusivement anglo-saxones telles que « Science » ou « Nature ».</w:t>
      </w:r>
    </w:p>
    <w:p w:rsidR="001140BC" w:rsidRPr="001D028C" w:rsidRDefault="001140BC" w:rsidP="00817B3D">
      <w:pPr>
        <w:jc w:val="both"/>
        <w:rPr>
          <w:rFonts w:ascii="Garamond" w:hAnsi="Garamond"/>
        </w:rPr>
      </w:pPr>
    </w:p>
    <w:p w:rsidR="001140BC" w:rsidRPr="001D028C" w:rsidRDefault="001140BC" w:rsidP="00817B3D">
      <w:pPr>
        <w:jc w:val="both"/>
        <w:rPr>
          <w:rFonts w:ascii="Garamond" w:hAnsi="Garamond"/>
        </w:rPr>
      </w:pPr>
      <w:r w:rsidRPr="001D028C">
        <w:rPr>
          <w:rFonts w:ascii="Garamond" w:hAnsi="Garamond"/>
        </w:rPr>
        <w:t>La logique de regroupement développée en France n’est pas forcément la réponse la plus pertinente à cet égard</w:t>
      </w:r>
      <w:r w:rsidR="00682008" w:rsidRPr="001D028C">
        <w:rPr>
          <w:rFonts w:ascii="Garamond" w:hAnsi="Garamond"/>
        </w:rPr>
        <w:t xml:space="preserve"> et elle ne saurait dans tous les cas se suffire à elle-même.  </w:t>
      </w:r>
    </w:p>
    <w:p w:rsidR="00B723AF" w:rsidRPr="001D028C" w:rsidRDefault="00B723AF" w:rsidP="00817B3D">
      <w:pPr>
        <w:jc w:val="both"/>
        <w:rPr>
          <w:rFonts w:ascii="Garamond" w:hAnsi="Garamond"/>
          <w:b/>
        </w:rPr>
      </w:pPr>
    </w:p>
    <w:p w:rsidR="0076745C" w:rsidRPr="001D028C" w:rsidRDefault="0076745C" w:rsidP="00817B3D">
      <w:pPr>
        <w:jc w:val="both"/>
        <w:rPr>
          <w:rFonts w:ascii="Garamond" w:hAnsi="Garamond"/>
          <w:b/>
        </w:rPr>
      </w:pPr>
    </w:p>
    <w:p w:rsidR="0076745C" w:rsidRPr="001D028C" w:rsidRDefault="000E5828" w:rsidP="00817B3D">
      <w:pPr>
        <w:jc w:val="both"/>
        <w:rPr>
          <w:rFonts w:ascii="Garamond" w:hAnsi="Garamond"/>
          <w:b/>
        </w:rPr>
      </w:pPr>
      <w:r>
        <w:rPr>
          <w:rFonts w:ascii="Garamond" w:hAnsi="Garamond"/>
          <w:b/>
        </w:rPr>
        <w:tab/>
        <w:t>b</w:t>
      </w:r>
      <w:r w:rsidR="0076745C" w:rsidRPr="001D028C">
        <w:rPr>
          <w:rFonts w:ascii="Garamond" w:hAnsi="Garamond"/>
          <w:b/>
        </w:rPr>
        <w:t xml:space="preserve"> – De la perte de visibilité des sciences humaines au regard des sciences exactes </w:t>
      </w:r>
    </w:p>
    <w:p w:rsidR="0076745C" w:rsidRPr="001D028C" w:rsidRDefault="0076745C" w:rsidP="00817B3D">
      <w:pPr>
        <w:jc w:val="both"/>
        <w:rPr>
          <w:rFonts w:ascii="Garamond" w:hAnsi="Garamond"/>
        </w:rPr>
      </w:pPr>
    </w:p>
    <w:p w:rsidR="00BF74A6" w:rsidRPr="001D028C" w:rsidRDefault="001140BC" w:rsidP="00817B3D">
      <w:pPr>
        <w:jc w:val="both"/>
        <w:rPr>
          <w:rFonts w:ascii="Garamond" w:hAnsi="Garamond"/>
        </w:rPr>
      </w:pPr>
      <w:r w:rsidRPr="001D028C">
        <w:rPr>
          <w:rFonts w:ascii="Garamond" w:hAnsi="Garamond"/>
        </w:rPr>
        <w:t xml:space="preserve">Elle conduit par ailleurs </w:t>
      </w:r>
      <w:r w:rsidR="00682008" w:rsidRPr="001D028C">
        <w:rPr>
          <w:rFonts w:ascii="Garamond" w:hAnsi="Garamond"/>
        </w:rPr>
        <w:t xml:space="preserve">à fondre certaines disciplines dans la masse universitaire. Les sciences humaines peinent ainsi à trouver leur place aux </w:t>
      </w:r>
      <w:r w:rsidR="002B12AF" w:rsidRPr="001D028C">
        <w:rPr>
          <w:rFonts w:ascii="Garamond" w:hAnsi="Garamond"/>
        </w:rPr>
        <w:t>côtés</w:t>
      </w:r>
      <w:r w:rsidR="00682008" w:rsidRPr="001D028C">
        <w:rPr>
          <w:rFonts w:ascii="Garamond" w:hAnsi="Garamond"/>
        </w:rPr>
        <w:t xml:space="preserve"> des sciences dites exactes</w:t>
      </w:r>
      <w:r w:rsidR="002B12AF" w:rsidRPr="001D028C">
        <w:rPr>
          <w:rFonts w:ascii="Garamond" w:hAnsi="Garamond"/>
        </w:rPr>
        <w:t xml:space="preserve"> dans ce nouveau paysage universitaire.</w:t>
      </w:r>
    </w:p>
    <w:p w:rsidR="00682008" w:rsidRPr="001D028C" w:rsidRDefault="00682008" w:rsidP="00817B3D">
      <w:pPr>
        <w:jc w:val="both"/>
        <w:rPr>
          <w:rFonts w:ascii="Garamond" w:hAnsi="Garamond"/>
          <w:b/>
        </w:rPr>
      </w:pPr>
    </w:p>
    <w:p w:rsidR="00682008" w:rsidRPr="001D028C" w:rsidRDefault="000E5828" w:rsidP="00817B3D">
      <w:pPr>
        <w:jc w:val="both"/>
        <w:rPr>
          <w:rFonts w:ascii="Garamond" w:hAnsi="Garamond"/>
        </w:rPr>
      </w:pPr>
      <w:r>
        <w:rPr>
          <w:rFonts w:ascii="Garamond" w:hAnsi="Garamond"/>
        </w:rPr>
        <w:t>L</w:t>
      </w:r>
      <w:r w:rsidR="00682008" w:rsidRPr="001D028C">
        <w:rPr>
          <w:rFonts w:ascii="Garamond" w:hAnsi="Garamond"/>
        </w:rPr>
        <w:t>es fil</w:t>
      </w:r>
      <w:r w:rsidR="002B12AF" w:rsidRPr="001D028C">
        <w:rPr>
          <w:rFonts w:ascii="Garamond" w:hAnsi="Garamond"/>
        </w:rPr>
        <w:t>ières et les formations en sciences exactes</w:t>
      </w:r>
      <w:r w:rsidR="00682008" w:rsidRPr="001D028C">
        <w:rPr>
          <w:rFonts w:ascii="Garamond" w:hAnsi="Garamond"/>
        </w:rPr>
        <w:t>, qui n’étaient déjà que fort peu valorisé</w:t>
      </w:r>
      <w:r w:rsidR="00706E62">
        <w:rPr>
          <w:rFonts w:ascii="Garamond" w:hAnsi="Garamond"/>
        </w:rPr>
        <w:t>e</w:t>
      </w:r>
      <w:r w:rsidR="00682008" w:rsidRPr="001D028C">
        <w:rPr>
          <w:rFonts w:ascii="Garamond" w:hAnsi="Garamond"/>
        </w:rPr>
        <w:t>s par les universités, voire considérées comme un simple pourvoyeur d’inscription de masse pour le 1</w:t>
      </w:r>
      <w:r w:rsidR="00682008" w:rsidRPr="001D028C">
        <w:rPr>
          <w:rFonts w:ascii="Garamond" w:hAnsi="Garamond"/>
          <w:vertAlign w:val="superscript"/>
        </w:rPr>
        <w:t>er</w:t>
      </w:r>
      <w:r w:rsidR="002B12AF" w:rsidRPr="001D028C">
        <w:rPr>
          <w:rFonts w:ascii="Garamond" w:hAnsi="Garamond"/>
        </w:rPr>
        <w:t xml:space="preserve"> cycle, s</w:t>
      </w:r>
      <w:r w:rsidR="00682008" w:rsidRPr="001D028C">
        <w:rPr>
          <w:rFonts w:ascii="Garamond" w:hAnsi="Garamond"/>
        </w:rPr>
        <w:t xml:space="preserve">ont </w:t>
      </w:r>
      <w:r w:rsidR="002B12AF" w:rsidRPr="001D028C">
        <w:rPr>
          <w:rFonts w:ascii="Garamond" w:hAnsi="Garamond"/>
        </w:rPr>
        <w:t xml:space="preserve">à présent </w:t>
      </w:r>
      <w:r w:rsidR="00682008" w:rsidRPr="001D028C">
        <w:rPr>
          <w:rFonts w:ascii="Garamond" w:hAnsi="Garamond"/>
        </w:rPr>
        <w:t>e</w:t>
      </w:r>
      <w:r w:rsidR="00706E62">
        <w:rPr>
          <w:rFonts w:ascii="Garamond" w:hAnsi="Garamond"/>
        </w:rPr>
        <w:t xml:space="preserve">ncore plus </w:t>
      </w:r>
      <w:r w:rsidR="002B12AF" w:rsidRPr="001D028C">
        <w:rPr>
          <w:rFonts w:ascii="Garamond" w:hAnsi="Garamond"/>
        </w:rPr>
        <w:t>isolées</w:t>
      </w:r>
      <w:r w:rsidR="00682008" w:rsidRPr="001D028C">
        <w:rPr>
          <w:rFonts w:ascii="Garamond" w:hAnsi="Garamond"/>
        </w:rPr>
        <w:t xml:space="preserve">. </w:t>
      </w:r>
    </w:p>
    <w:p w:rsidR="00682008" w:rsidRPr="001D028C" w:rsidRDefault="00682008" w:rsidP="00817B3D">
      <w:pPr>
        <w:jc w:val="both"/>
        <w:rPr>
          <w:rFonts w:ascii="Garamond" w:hAnsi="Garamond"/>
          <w:b/>
        </w:rPr>
      </w:pPr>
    </w:p>
    <w:p w:rsidR="00682008" w:rsidRPr="001D028C" w:rsidRDefault="002B12AF" w:rsidP="00817B3D">
      <w:pPr>
        <w:jc w:val="both"/>
        <w:rPr>
          <w:rFonts w:ascii="Garamond" w:hAnsi="Garamond"/>
        </w:rPr>
      </w:pPr>
      <w:r w:rsidRPr="001D028C">
        <w:rPr>
          <w:rFonts w:ascii="Garamond" w:hAnsi="Garamond"/>
        </w:rPr>
        <w:t>Le faible taux d’encadrement de certaines disciplines telles que le</w:t>
      </w:r>
      <w:r w:rsidR="00682008" w:rsidRPr="001D028C">
        <w:rPr>
          <w:rFonts w:ascii="Garamond" w:hAnsi="Garamond"/>
        </w:rPr>
        <w:t xml:space="preserve"> droit explique que les enseignants-chercheurs se retrouvent en général fortement sous-représentés dans les conseils de ces PRESS ou de ces universités fusionnées et se retrouve</w:t>
      </w:r>
      <w:r w:rsidR="000E5828">
        <w:rPr>
          <w:rFonts w:ascii="Garamond" w:hAnsi="Garamond"/>
        </w:rPr>
        <w:t>nt</w:t>
      </w:r>
      <w:r w:rsidR="00682008" w:rsidRPr="001D028C">
        <w:rPr>
          <w:rFonts w:ascii="Garamond" w:hAnsi="Garamond"/>
        </w:rPr>
        <w:t xml:space="preserve"> de ce fait marginalisées face</w:t>
      </w:r>
      <w:r w:rsidR="000E5828">
        <w:rPr>
          <w:rFonts w:ascii="Garamond" w:hAnsi="Garamond"/>
        </w:rPr>
        <w:t xml:space="preserve"> à d’autres</w:t>
      </w:r>
      <w:r w:rsidRPr="001D028C">
        <w:rPr>
          <w:rFonts w:ascii="Garamond" w:hAnsi="Garamond"/>
        </w:rPr>
        <w:t xml:space="preserve"> disciplines telles que les</w:t>
      </w:r>
      <w:r w:rsidR="00682008" w:rsidRPr="001D028C">
        <w:rPr>
          <w:rFonts w:ascii="Garamond" w:hAnsi="Garamond"/>
        </w:rPr>
        <w:t xml:space="preserve"> science</w:t>
      </w:r>
      <w:r w:rsidRPr="001D028C">
        <w:rPr>
          <w:rFonts w:ascii="Garamond" w:hAnsi="Garamond"/>
        </w:rPr>
        <w:t>s exactes</w:t>
      </w:r>
      <w:r w:rsidR="00682008" w:rsidRPr="001D028C">
        <w:rPr>
          <w:rFonts w:ascii="Garamond" w:hAnsi="Garamond"/>
        </w:rPr>
        <w:t>.</w:t>
      </w:r>
    </w:p>
    <w:p w:rsidR="00682008" w:rsidRPr="001D028C" w:rsidRDefault="00682008" w:rsidP="00817B3D">
      <w:pPr>
        <w:jc w:val="both"/>
        <w:rPr>
          <w:rFonts w:ascii="Garamond" w:hAnsi="Garamond"/>
          <w:b/>
        </w:rPr>
      </w:pPr>
    </w:p>
    <w:p w:rsidR="00682008" w:rsidRPr="001D028C" w:rsidRDefault="00682008" w:rsidP="00817B3D">
      <w:pPr>
        <w:jc w:val="both"/>
        <w:rPr>
          <w:rFonts w:ascii="Garamond" w:hAnsi="Garamond"/>
        </w:rPr>
      </w:pPr>
      <w:r w:rsidRPr="001D028C">
        <w:rPr>
          <w:rFonts w:ascii="Garamond" w:hAnsi="Garamond"/>
        </w:rPr>
        <w:t>S’ag</w:t>
      </w:r>
      <w:r w:rsidR="002B12AF" w:rsidRPr="001D028C">
        <w:rPr>
          <w:rFonts w:ascii="Garamond" w:hAnsi="Garamond"/>
        </w:rPr>
        <w:t>issant de la recherche, les sciences humaines</w:t>
      </w:r>
      <w:r w:rsidRPr="001D028C">
        <w:rPr>
          <w:rFonts w:ascii="Garamond" w:hAnsi="Garamond"/>
        </w:rPr>
        <w:t xml:space="preserve"> ne rentre</w:t>
      </w:r>
      <w:r w:rsidR="002B12AF" w:rsidRPr="001D028C">
        <w:rPr>
          <w:rFonts w:ascii="Garamond" w:hAnsi="Garamond"/>
        </w:rPr>
        <w:t>nt</w:t>
      </w:r>
      <w:r w:rsidRPr="001D028C">
        <w:rPr>
          <w:rFonts w:ascii="Garamond" w:hAnsi="Garamond"/>
        </w:rPr>
        <w:t xml:space="preserve"> pas </w:t>
      </w:r>
      <w:r w:rsidR="00706E62">
        <w:rPr>
          <w:rFonts w:ascii="Garamond" w:hAnsi="Garamond"/>
        </w:rPr>
        <w:t xml:space="preserve">non plus </w:t>
      </w:r>
      <w:r w:rsidRPr="001D028C">
        <w:rPr>
          <w:rFonts w:ascii="Garamond" w:hAnsi="Garamond"/>
        </w:rPr>
        <w:t xml:space="preserve">dans les critères établis par l’état en terme de stratégie nationale de recherche et d’innovation. Les centres de recherche sont de petite taille, les financements sont faibles et les moyens humains limités. </w:t>
      </w:r>
    </w:p>
    <w:p w:rsidR="000E5828" w:rsidRDefault="000E5828" w:rsidP="00817B3D">
      <w:pPr>
        <w:jc w:val="both"/>
        <w:rPr>
          <w:rFonts w:ascii="Garamond" w:hAnsi="Garamond"/>
        </w:rPr>
      </w:pPr>
    </w:p>
    <w:p w:rsidR="00682008" w:rsidRPr="001D028C" w:rsidRDefault="00682008" w:rsidP="00817B3D">
      <w:pPr>
        <w:jc w:val="both"/>
        <w:rPr>
          <w:rFonts w:ascii="Garamond" w:hAnsi="Garamond"/>
        </w:rPr>
      </w:pPr>
      <w:r w:rsidRPr="001D028C">
        <w:rPr>
          <w:rFonts w:ascii="Garamond" w:hAnsi="Garamond"/>
        </w:rPr>
        <w:t>La transdisciplinarité ne fonctionne pou</w:t>
      </w:r>
      <w:r w:rsidR="002B12AF" w:rsidRPr="001D028C">
        <w:rPr>
          <w:rFonts w:ascii="Garamond" w:hAnsi="Garamond"/>
        </w:rPr>
        <w:t>r l’instant qu’à la marge, et des disciplines telles que la sociologie ou le droit n’apparaissen</w:t>
      </w:r>
      <w:r w:rsidRPr="001D028C">
        <w:rPr>
          <w:rFonts w:ascii="Garamond" w:hAnsi="Garamond"/>
        </w:rPr>
        <w:t>t dans la plupart des cas que comme une fonction « soutien » de programmes de recherches plus ambitieux.</w:t>
      </w:r>
    </w:p>
    <w:p w:rsidR="002B12AF" w:rsidRPr="001D028C" w:rsidRDefault="002B12AF" w:rsidP="00817B3D">
      <w:pPr>
        <w:jc w:val="both"/>
        <w:rPr>
          <w:rFonts w:ascii="Garamond" w:hAnsi="Garamond"/>
        </w:rPr>
      </w:pPr>
    </w:p>
    <w:p w:rsidR="00817B3D" w:rsidRPr="001D028C" w:rsidRDefault="00817B3D" w:rsidP="00817B3D">
      <w:pPr>
        <w:jc w:val="center"/>
        <w:rPr>
          <w:rFonts w:ascii="Garamond" w:hAnsi="Garamond"/>
        </w:rPr>
      </w:pPr>
      <w:r w:rsidRPr="001D028C">
        <w:rPr>
          <w:rFonts w:ascii="Garamond" w:hAnsi="Garamond"/>
        </w:rPr>
        <w:t>*  *  *</w:t>
      </w:r>
    </w:p>
    <w:p w:rsidR="002B12AF" w:rsidRPr="001D028C" w:rsidRDefault="002B12AF" w:rsidP="00817B3D">
      <w:pPr>
        <w:ind w:firstLine="708"/>
        <w:jc w:val="both"/>
        <w:rPr>
          <w:rFonts w:ascii="Garamond" w:hAnsi="Garamond"/>
        </w:rPr>
      </w:pPr>
    </w:p>
    <w:p w:rsidR="002B12AF" w:rsidRPr="001D028C" w:rsidRDefault="002B12AF" w:rsidP="00817B3D">
      <w:pPr>
        <w:ind w:firstLine="708"/>
        <w:jc w:val="both"/>
        <w:rPr>
          <w:rFonts w:ascii="Garamond" w:hAnsi="Garamond"/>
        </w:rPr>
      </w:pPr>
      <w:r w:rsidRPr="001D028C">
        <w:rPr>
          <w:rFonts w:ascii="Garamond" w:hAnsi="Garamond"/>
        </w:rPr>
        <w:t>Le constat n’est cependant pas si négatif que ces dernières réflexions peuvent le laisser paraître.</w:t>
      </w:r>
    </w:p>
    <w:p w:rsidR="002B12AF" w:rsidRPr="001D028C" w:rsidRDefault="002B12AF" w:rsidP="00817B3D">
      <w:pPr>
        <w:jc w:val="both"/>
        <w:rPr>
          <w:rFonts w:ascii="Garamond" w:hAnsi="Garamond"/>
        </w:rPr>
      </w:pPr>
      <w:r w:rsidRPr="001D028C">
        <w:rPr>
          <w:rFonts w:ascii="Garamond" w:hAnsi="Garamond"/>
        </w:rPr>
        <w:t>La logique de regroupement, lorsqu’elle a été sérieusement préparée tel que ce fût le cas pour Aix-Marseille Université, porte déjà ses fruits en terme de cohérence entre les différents secteurs disciplinaires</w:t>
      </w:r>
      <w:r w:rsidR="00706E62">
        <w:rPr>
          <w:rFonts w:ascii="Garamond" w:hAnsi="Garamond"/>
        </w:rPr>
        <w:t xml:space="preserve"> qui y sont représentés de façon égalitaire</w:t>
      </w:r>
      <w:r w:rsidRPr="001D028C">
        <w:rPr>
          <w:rFonts w:ascii="Garamond" w:hAnsi="Garamond"/>
        </w:rPr>
        <w:t>, en terme de financement public et en terme de visibilité internationale. AMU devrait ainsi gagner cette année près d’une centaine de place dans le classement de Shangaï.</w:t>
      </w:r>
    </w:p>
    <w:p w:rsidR="00682008" w:rsidRPr="001D028C" w:rsidRDefault="002B12AF" w:rsidP="00817B3D">
      <w:pPr>
        <w:jc w:val="both"/>
        <w:rPr>
          <w:rFonts w:ascii="Garamond" w:hAnsi="Garamond"/>
        </w:rPr>
      </w:pPr>
      <w:r w:rsidRPr="001D028C">
        <w:rPr>
          <w:rFonts w:ascii="Garamond" w:hAnsi="Garamond"/>
        </w:rPr>
        <w:t xml:space="preserve">Reste encore à certaines disciplines telles que les sciences humaines à trouver leur place au sein de ce nouveau fonctionnement universitaire, un fonctionnement fondé sur l’assurance d’une qualité sans cesse </w:t>
      </w:r>
      <w:r w:rsidR="00817B3D" w:rsidRPr="001D028C">
        <w:rPr>
          <w:rFonts w:ascii="Garamond" w:hAnsi="Garamond"/>
        </w:rPr>
        <w:t>renouvelée</w:t>
      </w:r>
      <w:r w:rsidRPr="001D028C">
        <w:rPr>
          <w:rFonts w:ascii="Garamond" w:hAnsi="Garamond"/>
        </w:rPr>
        <w:t>.</w:t>
      </w:r>
    </w:p>
    <w:p w:rsidR="00F1157C" w:rsidRDefault="00F1157C" w:rsidP="00817B3D">
      <w:pPr>
        <w:jc w:val="both"/>
        <w:rPr>
          <w:rFonts w:ascii="Garamond" w:hAnsi="Garamond"/>
        </w:rPr>
      </w:pPr>
    </w:p>
    <w:p w:rsidR="00F1157C" w:rsidRDefault="00F1157C" w:rsidP="00817B3D">
      <w:pPr>
        <w:jc w:val="both"/>
        <w:rPr>
          <w:rFonts w:ascii="Garamond" w:hAnsi="Garamond"/>
        </w:rPr>
      </w:pPr>
    </w:p>
    <w:p w:rsidR="00F1157C" w:rsidRDefault="00F1157C" w:rsidP="00817B3D">
      <w:pPr>
        <w:jc w:val="both"/>
        <w:rPr>
          <w:rFonts w:ascii="Garamond" w:hAnsi="Garamond"/>
        </w:rPr>
      </w:pPr>
    </w:p>
    <w:p w:rsidR="00F1157C" w:rsidRDefault="00F1157C" w:rsidP="00817B3D">
      <w:pPr>
        <w:jc w:val="both"/>
        <w:rPr>
          <w:rFonts w:ascii="Garamond" w:hAnsi="Garamond"/>
        </w:rPr>
      </w:pPr>
    </w:p>
    <w:p w:rsidR="00F1157C" w:rsidRDefault="00F1157C" w:rsidP="00817B3D">
      <w:pPr>
        <w:jc w:val="both"/>
        <w:rPr>
          <w:rFonts w:ascii="Garamond" w:hAnsi="Garamond"/>
        </w:rPr>
      </w:pPr>
      <w:r>
        <w:rPr>
          <w:rFonts w:ascii="Garamond" w:hAnsi="Garamond"/>
        </w:rPr>
        <w:lastRenderedPageBreak/>
        <w:t>BIBLIOGRAPHIE</w:t>
      </w:r>
    </w:p>
    <w:p w:rsidR="00F1157C" w:rsidRPr="001D028C" w:rsidRDefault="00F1157C" w:rsidP="00F1157C">
      <w:pPr>
        <w:pStyle w:val="Notedebasdepage"/>
        <w:rPr>
          <w:rFonts w:ascii="Garamond" w:hAnsi="Garamond"/>
          <w:sz w:val="20"/>
          <w:szCs w:val="20"/>
        </w:rPr>
      </w:pPr>
    </w:p>
    <w:p w:rsidR="00600B6E" w:rsidRDefault="00F1157C" w:rsidP="00600B6E">
      <w:pPr>
        <w:pStyle w:val="Paragraphedeliste"/>
        <w:numPr>
          <w:ilvl w:val="0"/>
          <w:numId w:val="7"/>
        </w:numPr>
        <w:jc w:val="both"/>
        <w:rPr>
          <w:rFonts w:ascii="Garamond" w:hAnsi="Garamond"/>
          <w:sz w:val="20"/>
          <w:szCs w:val="20"/>
        </w:rPr>
      </w:pPr>
      <w:r w:rsidRPr="00600B6E">
        <w:rPr>
          <w:rStyle w:val="Appelnotedebasdep"/>
          <w:rFonts w:ascii="Garamond" w:hAnsi="Garamond"/>
          <w:sz w:val="20"/>
          <w:vertAlign w:val="baseline"/>
        </w:rPr>
        <w:t>Patrick Fridenson</w:t>
      </w:r>
      <w:r w:rsidRPr="00600B6E">
        <w:rPr>
          <w:rStyle w:val="Appelnotedebasdep"/>
          <w:rFonts w:ascii="Times New Roman" w:hAnsi="Times New Roman" w:cs="Times New Roman"/>
          <w:sz w:val="20"/>
          <w:vertAlign w:val="baseline"/>
        </w:rPr>
        <w:t> </w:t>
      </w:r>
      <w:r w:rsidRPr="00600B6E">
        <w:rPr>
          <w:rStyle w:val="Appelnotedebasdep"/>
          <w:rFonts w:ascii="Garamond" w:hAnsi="Garamond"/>
          <w:sz w:val="20"/>
          <w:vertAlign w:val="baseline"/>
        </w:rPr>
        <w:t xml:space="preserve"> « La politique universitaire depuis 1968 », Le Mouvement Social 4/2010</w:t>
      </w:r>
      <w:r w:rsidRPr="00600B6E">
        <w:rPr>
          <w:rFonts w:ascii="Garamond" w:hAnsi="Garamond"/>
          <w:sz w:val="20"/>
          <w:szCs w:val="20"/>
        </w:rPr>
        <w:t xml:space="preserve"> (n° 233), p. 47-67. </w:t>
      </w:r>
    </w:p>
    <w:p w:rsidR="00F1157C" w:rsidRPr="00600B6E" w:rsidRDefault="00F1157C" w:rsidP="00600B6E">
      <w:pPr>
        <w:jc w:val="both"/>
        <w:rPr>
          <w:rFonts w:ascii="Garamond" w:hAnsi="Garamond"/>
          <w:sz w:val="20"/>
          <w:szCs w:val="20"/>
        </w:rPr>
      </w:pPr>
    </w:p>
    <w:p w:rsidR="00600B6E" w:rsidRDefault="00F1157C" w:rsidP="00600B6E">
      <w:pPr>
        <w:pStyle w:val="Notedebasdepage"/>
        <w:numPr>
          <w:ilvl w:val="0"/>
          <w:numId w:val="7"/>
        </w:numPr>
        <w:rPr>
          <w:rFonts w:ascii="Garamond" w:hAnsi="Garamond"/>
          <w:sz w:val="20"/>
          <w:szCs w:val="20"/>
        </w:rPr>
      </w:pPr>
      <w:r w:rsidRPr="00954AFF">
        <w:rPr>
          <w:rFonts w:ascii="Garamond" w:hAnsi="Garamond"/>
          <w:sz w:val="20"/>
          <w:szCs w:val="20"/>
        </w:rPr>
        <w:t xml:space="preserve">Jean-Paul Russier « Les mobilisations universitaires contre la réforme. En un combat douteux... », Revue du MAUSS 1/2009 (n° 33), p. 121-136. </w:t>
      </w:r>
    </w:p>
    <w:p w:rsidR="00F1157C" w:rsidRPr="00954AFF" w:rsidRDefault="00F1157C" w:rsidP="00600B6E">
      <w:pPr>
        <w:pStyle w:val="Notedebasdepage"/>
        <w:rPr>
          <w:rFonts w:ascii="Garamond" w:hAnsi="Garamond"/>
          <w:sz w:val="20"/>
          <w:szCs w:val="20"/>
        </w:rPr>
      </w:pPr>
    </w:p>
    <w:p w:rsidR="00600B6E" w:rsidRPr="00600B6E" w:rsidRDefault="00F1157C" w:rsidP="00600B6E">
      <w:pPr>
        <w:pStyle w:val="Notedebasdepage"/>
        <w:numPr>
          <w:ilvl w:val="0"/>
          <w:numId w:val="7"/>
        </w:numPr>
        <w:rPr>
          <w:rFonts w:ascii="Garamond" w:hAnsi="Garamond"/>
          <w:sz w:val="20"/>
        </w:rPr>
      </w:pPr>
      <w:r w:rsidRPr="0062462D">
        <w:rPr>
          <w:rFonts w:ascii="Garamond" w:hAnsi="Garamond" w:cs="Georgia"/>
          <w:sz w:val="20"/>
        </w:rPr>
        <w:t>Fabrice Barthélémy «</w:t>
      </w:r>
      <w:r>
        <w:rPr>
          <w:rFonts w:ascii="Garamond" w:hAnsi="Garamond" w:cs="Georgia"/>
          <w:sz w:val="20"/>
        </w:rPr>
        <w:t xml:space="preserve"> La loi LRU</w:t>
      </w:r>
      <w:r w:rsidRPr="0062462D">
        <w:rPr>
          <w:rFonts w:ascii="Garamond" w:hAnsi="Garamond" w:cs="Georgia"/>
          <w:sz w:val="20"/>
        </w:rPr>
        <w:t xml:space="preserve"> a-t-elle modifié les distributions de pouvoir au sein des universités françaises ? », </w:t>
      </w:r>
      <w:r w:rsidRPr="0062462D">
        <w:rPr>
          <w:rFonts w:ascii="Garamond" w:hAnsi="Garamond" w:cs="Georgia"/>
          <w:i/>
          <w:iCs/>
          <w:sz w:val="20"/>
        </w:rPr>
        <w:t>Revue économique</w:t>
      </w:r>
      <w:r w:rsidRPr="0062462D">
        <w:rPr>
          <w:rFonts w:ascii="Garamond" w:hAnsi="Garamond" w:cs="Georgia"/>
          <w:sz w:val="20"/>
        </w:rPr>
        <w:t xml:space="preserve"> 6/2009 (Vol. 60), p. 1469-1481. </w:t>
      </w:r>
    </w:p>
    <w:p w:rsidR="00F1157C" w:rsidRPr="0062462D" w:rsidRDefault="00F1157C" w:rsidP="00600B6E">
      <w:pPr>
        <w:pStyle w:val="Notedebasdepage"/>
        <w:rPr>
          <w:rFonts w:ascii="Garamond" w:hAnsi="Garamond"/>
          <w:sz w:val="20"/>
        </w:rPr>
      </w:pPr>
    </w:p>
    <w:p w:rsidR="00600B6E" w:rsidRDefault="00F1157C" w:rsidP="00600B6E">
      <w:pPr>
        <w:pStyle w:val="Paragraphedeliste"/>
        <w:widowControl w:val="0"/>
        <w:numPr>
          <w:ilvl w:val="0"/>
          <w:numId w:val="7"/>
        </w:numPr>
        <w:autoSpaceDE w:val="0"/>
        <w:autoSpaceDN w:val="0"/>
        <w:adjustRightInd w:val="0"/>
        <w:rPr>
          <w:rFonts w:ascii="Garamond" w:hAnsi="Garamond"/>
          <w:sz w:val="20"/>
          <w:szCs w:val="20"/>
        </w:rPr>
      </w:pPr>
      <w:r w:rsidRPr="00600B6E">
        <w:rPr>
          <w:rFonts w:ascii="Garamond" w:hAnsi="Garamond"/>
          <w:sz w:val="20"/>
          <w:szCs w:val="20"/>
        </w:rPr>
        <w:t>Jérôme Aust</w:t>
      </w:r>
      <w:r w:rsidRPr="00600B6E">
        <w:rPr>
          <w:rFonts w:ascii="Garamond" w:hAnsi="Times New Roman"/>
          <w:sz w:val="20"/>
          <w:szCs w:val="20"/>
        </w:rPr>
        <w:t> </w:t>
      </w:r>
      <w:r w:rsidRPr="00600B6E">
        <w:rPr>
          <w:rFonts w:ascii="Garamond" w:hAnsi="Garamond"/>
          <w:sz w:val="20"/>
          <w:szCs w:val="20"/>
        </w:rPr>
        <w:t xml:space="preserve"> « Quand l'université s'ancre au territoire. Collaborations académiques et territoriales à Lyon (1958-2009) », Le Mouvement Social 4/2010 (n° 233), p. 107-125. </w:t>
      </w:r>
    </w:p>
    <w:p w:rsidR="00F1157C" w:rsidRPr="00600B6E" w:rsidRDefault="00F1157C" w:rsidP="00600B6E">
      <w:pPr>
        <w:widowControl w:val="0"/>
        <w:autoSpaceDE w:val="0"/>
        <w:autoSpaceDN w:val="0"/>
        <w:adjustRightInd w:val="0"/>
        <w:rPr>
          <w:rFonts w:ascii="Garamond" w:hAnsi="Garamond"/>
          <w:sz w:val="20"/>
          <w:szCs w:val="20"/>
        </w:rPr>
      </w:pPr>
    </w:p>
    <w:p w:rsidR="00600B6E" w:rsidRDefault="00F1157C" w:rsidP="00600B6E">
      <w:pPr>
        <w:pStyle w:val="Notedebasdepage"/>
        <w:numPr>
          <w:ilvl w:val="0"/>
          <w:numId w:val="7"/>
        </w:numPr>
        <w:rPr>
          <w:rFonts w:ascii="Garamond" w:hAnsi="Garamond"/>
          <w:sz w:val="20"/>
          <w:szCs w:val="20"/>
        </w:rPr>
      </w:pPr>
      <w:r w:rsidRPr="00B70DED">
        <w:rPr>
          <w:rFonts w:ascii="Garamond" w:hAnsi="Garamond"/>
          <w:sz w:val="20"/>
          <w:szCs w:val="20"/>
        </w:rPr>
        <w:t xml:space="preserve">Jérôme Aust et Cécile Crespy « Napoléon renversé ? Institutionnalisation des Pôles de recherche et d’enseignement supérieur et réforme du système académique français  », Revue française de science politique 5/2009 (Vol. 59), p. 915-938. </w:t>
      </w:r>
    </w:p>
    <w:p w:rsidR="00F1157C" w:rsidRPr="00B70DED" w:rsidRDefault="00F1157C" w:rsidP="00600B6E">
      <w:pPr>
        <w:pStyle w:val="Notedebasdepage"/>
        <w:rPr>
          <w:rFonts w:ascii="Garamond" w:hAnsi="Garamond"/>
          <w:sz w:val="20"/>
          <w:szCs w:val="20"/>
        </w:rPr>
      </w:pPr>
    </w:p>
    <w:p w:rsidR="00600B6E" w:rsidRPr="00600B6E" w:rsidRDefault="00F1157C" w:rsidP="00600B6E">
      <w:pPr>
        <w:pStyle w:val="Notedebasdepage"/>
        <w:numPr>
          <w:ilvl w:val="0"/>
          <w:numId w:val="7"/>
        </w:numPr>
        <w:rPr>
          <w:rFonts w:ascii="Garamond" w:hAnsi="Garamond"/>
          <w:sz w:val="20"/>
        </w:rPr>
      </w:pPr>
      <w:r w:rsidRPr="0062462D">
        <w:rPr>
          <w:rFonts w:ascii="Garamond" w:hAnsi="Garamond" w:cs="Georgia"/>
          <w:sz w:val="20"/>
        </w:rPr>
        <w:t xml:space="preserve">Olivier Beaud « Pourquoi il faut refuser l'actuelle réforme du statut des universitaires », </w:t>
      </w:r>
      <w:r w:rsidRPr="0062462D">
        <w:rPr>
          <w:rFonts w:ascii="Garamond" w:hAnsi="Garamond" w:cs="Georgia"/>
          <w:i/>
          <w:iCs/>
          <w:sz w:val="20"/>
        </w:rPr>
        <w:t>Revue du MAUSS</w:t>
      </w:r>
      <w:r w:rsidRPr="0062462D">
        <w:rPr>
          <w:rFonts w:ascii="Garamond" w:hAnsi="Garamond" w:cs="Georgia"/>
          <w:sz w:val="20"/>
        </w:rPr>
        <w:t xml:space="preserve"> 1/2009 (n° 33), p. 92-117. </w:t>
      </w:r>
    </w:p>
    <w:p w:rsidR="00F1157C" w:rsidRPr="0062462D" w:rsidRDefault="00F1157C" w:rsidP="00600B6E">
      <w:pPr>
        <w:pStyle w:val="Notedebasdepage"/>
        <w:rPr>
          <w:rFonts w:ascii="Garamond" w:hAnsi="Garamond"/>
          <w:sz w:val="20"/>
        </w:rPr>
      </w:pPr>
    </w:p>
    <w:p w:rsidR="00600B6E" w:rsidRDefault="00F1157C" w:rsidP="00600B6E">
      <w:pPr>
        <w:pStyle w:val="Notedebasdepage"/>
        <w:numPr>
          <w:ilvl w:val="0"/>
          <w:numId w:val="7"/>
        </w:numPr>
        <w:rPr>
          <w:rFonts w:ascii="Garamond" w:hAnsi="Garamond"/>
          <w:sz w:val="20"/>
          <w:szCs w:val="20"/>
        </w:rPr>
      </w:pPr>
      <w:r w:rsidRPr="00F87C4F">
        <w:rPr>
          <w:rFonts w:ascii="Garamond" w:hAnsi="Garamond"/>
          <w:sz w:val="20"/>
          <w:szCs w:val="20"/>
        </w:rPr>
        <w:t xml:space="preserve">Robert Boure « De l'évaluation collégiale à l'évaluation à dominante gestionnaire », Communication &amp; Organisation 2/2010 (n° 38), p. 42-63. </w:t>
      </w:r>
    </w:p>
    <w:p w:rsidR="00F1157C" w:rsidRPr="00F87C4F" w:rsidRDefault="00F1157C" w:rsidP="00600B6E">
      <w:pPr>
        <w:pStyle w:val="Notedebasdepage"/>
        <w:rPr>
          <w:rFonts w:ascii="Garamond" w:hAnsi="Garamond"/>
          <w:sz w:val="20"/>
          <w:szCs w:val="20"/>
        </w:rPr>
      </w:pPr>
    </w:p>
    <w:p w:rsidR="00600B6E" w:rsidRPr="00600B6E" w:rsidRDefault="00F1157C" w:rsidP="00600B6E">
      <w:pPr>
        <w:pStyle w:val="Notedebasdepage"/>
        <w:numPr>
          <w:ilvl w:val="0"/>
          <w:numId w:val="7"/>
        </w:numPr>
        <w:rPr>
          <w:rFonts w:ascii="Garamond" w:hAnsi="Garamond"/>
          <w:sz w:val="20"/>
          <w:szCs w:val="20"/>
        </w:rPr>
      </w:pPr>
      <w:r w:rsidRPr="00BA5E60">
        <w:rPr>
          <w:rFonts w:ascii="Garamond" w:hAnsi="Garamond" w:cs="Georgia"/>
          <w:sz w:val="20"/>
          <w:szCs w:val="20"/>
        </w:rPr>
        <w:t xml:space="preserve">Jean-Yves Mérindol « Comment l'évaluation est arrivée dans les universités françaises », </w:t>
      </w:r>
      <w:r w:rsidRPr="00BA5E60">
        <w:rPr>
          <w:rFonts w:ascii="Garamond" w:hAnsi="Garamond" w:cs="Georgia"/>
          <w:i/>
          <w:iCs/>
          <w:sz w:val="20"/>
          <w:szCs w:val="20"/>
        </w:rPr>
        <w:t>Revue d’histoire moderne et contemporaine</w:t>
      </w:r>
      <w:r w:rsidRPr="00BA5E60">
        <w:rPr>
          <w:rFonts w:ascii="Garamond" w:hAnsi="Garamond" w:cs="Georgia"/>
          <w:sz w:val="20"/>
          <w:szCs w:val="20"/>
        </w:rPr>
        <w:t xml:space="preserve"> 5/2008 (n° 55-4bis), p. 7-27 </w:t>
      </w:r>
    </w:p>
    <w:p w:rsidR="00600B6E" w:rsidRPr="00600B6E" w:rsidRDefault="00600B6E" w:rsidP="00600B6E">
      <w:pPr>
        <w:pStyle w:val="Notedebasdepage"/>
        <w:rPr>
          <w:rFonts w:ascii="Garamond" w:hAnsi="Garamond"/>
          <w:sz w:val="20"/>
          <w:szCs w:val="20"/>
        </w:rPr>
      </w:pPr>
    </w:p>
    <w:p w:rsidR="00600B6E" w:rsidRPr="00600B6E" w:rsidRDefault="00F1157C" w:rsidP="00600B6E">
      <w:pPr>
        <w:pStyle w:val="Notedebasdepage"/>
        <w:numPr>
          <w:ilvl w:val="0"/>
          <w:numId w:val="7"/>
        </w:numPr>
        <w:rPr>
          <w:rFonts w:ascii="Garamond" w:hAnsi="Garamond"/>
          <w:sz w:val="20"/>
          <w:szCs w:val="20"/>
        </w:rPr>
      </w:pPr>
      <w:r w:rsidRPr="00BA5E60">
        <w:rPr>
          <w:rFonts w:ascii="Garamond" w:hAnsi="Garamond" w:cs="Georgia"/>
          <w:sz w:val="20"/>
          <w:szCs w:val="20"/>
        </w:rPr>
        <w:t xml:space="preserve">Ghislaine Filliatreau « Bibliométrie et évaluation en sciences humaines et sociales : une brève introduction », </w:t>
      </w:r>
      <w:r w:rsidRPr="00BA5E60">
        <w:rPr>
          <w:rFonts w:ascii="Garamond" w:hAnsi="Garamond" w:cs="Georgia"/>
          <w:i/>
          <w:iCs/>
          <w:sz w:val="20"/>
          <w:szCs w:val="20"/>
        </w:rPr>
        <w:t>Revue d’histoire moderne et contemporaine</w:t>
      </w:r>
      <w:r w:rsidRPr="00BA5E60">
        <w:rPr>
          <w:rFonts w:ascii="Garamond" w:hAnsi="Garamond" w:cs="Georgia"/>
          <w:sz w:val="20"/>
          <w:szCs w:val="20"/>
        </w:rPr>
        <w:t xml:space="preserve"> 5/2008 (n° 55-4bis), p. 61-66.</w:t>
      </w:r>
    </w:p>
    <w:p w:rsidR="00F1157C" w:rsidRPr="00BA5E60" w:rsidRDefault="00F1157C" w:rsidP="00600B6E">
      <w:pPr>
        <w:pStyle w:val="Notedebasdepage"/>
        <w:rPr>
          <w:rFonts w:ascii="Garamond" w:hAnsi="Garamond"/>
          <w:sz w:val="20"/>
          <w:szCs w:val="20"/>
        </w:rPr>
      </w:pPr>
    </w:p>
    <w:p w:rsidR="00F1157C" w:rsidRPr="00600B6E" w:rsidRDefault="00F1157C" w:rsidP="00600B6E">
      <w:pPr>
        <w:pStyle w:val="Notedebasdepage"/>
        <w:numPr>
          <w:ilvl w:val="0"/>
          <w:numId w:val="7"/>
        </w:numPr>
        <w:rPr>
          <w:rFonts w:ascii="Garamond" w:hAnsi="Garamond"/>
          <w:sz w:val="20"/>
          <w:szCs w:val="20"/>
        </w:rPr>
      </w:pPr>
      <w:r>
        <w:rPr>
          <w:rFonts w:ascii="Garamond" w:hAnsi="Garamond"/>
          <w:sz w:val="20"/>
          <w:szCs w:val="20"/>
        </w:rPr>
        <w:t>Laurence Coutrot</w:t>
      </w:r>
      <w:r w:rsidRPr="001D028C">
        <w:rPr>
          <w:rFonts w:ascii="Garamond" w:hAnsi="Garamond"/>
          <w:sz w:val="20"/>
          <w:szCs w:val="20"/>
        </w:rPr>
        <w:t>, « Sur l’usage récent des indicateurs bibliométriques comme outil d’évaluation de la recherche scientifique », Bull. de méthodologie sociologique, octobre 2008, p.45.</w:t>
      </w:r>
    </w:p>
    <w:p w:rsidR="00600B6E" w:rsidRPr="00600B6E" w:rsidRDefault="00600B6E" w:rsidP="00600B6E">
      <w:pPr>
        <w:pStyle w:val="Notedebasdepage"/>
        <w:rPr>
          <w:rFonts w:ascii="Garamond" w:hAnsi="Garamond"/>
          <w:sz w:val="20"/>
        </w:rPr>
      </w:pPr>
    </w:p>
    <w:p w:rsidR="00600B6E" w:rsidRPr="00600B6E" w:rsidRDefault="00F1157C" w:rsidP="00600B6E">
      <w:pPr>
        <w:pStyle w:val="Notedebasdepage"/>
        <w:numPr>
          <w:ilvl w:val="0"/>
          <w:numId w:val="7"/>
        </w:numPr>
        <w:rPr>
          <w:rFonts w:ascii="Garamond" w:hAnsi="Garamond"/>
          <w:sz w:val="20"/>
        </w:rPr>
      </w:pPr>
      <w:r w:rsidRPr="00BC7ABB">
        <w:rPr>
          <w:rFonts w:ascii="Garamond" w:hAnsi="Garamond" w:cs="Georgia"/>
          <w:sz w:val="20"/>
        </w:rPr>
        <w:t xml:space="preserve">Fabien Éloire « Le classement de Shanghai. Histoire, analyse et critique », </w:t>
      </w:r>
      <w:r w:rsidRPr="00BC7ABB">
        <w:rPr>
          <w:rFonts w:ascii="Garamond" w:hAnsi="Garamond" w:cs="Georgia"/>
          <w:i/>
          <w:iCs/>
          <w:sz w:val="20"/>
        </w:rPr>
        <w:t>L'Homme et la société</w:t>
      </w:r>
      <w:r w:rsidRPr="00BC7ABB">
        <w:rPr>
          <w:rFonts w:ascii="Garamond" w:hAnsi="Garamond" w:cs="Georgia"/>
          <w:sz w:val="20"/>
        </w:rPr>
        <w:t xml:space="preserve"> 4/2010 (n° 178), p. 17-38. </w:t>
      </w:r>
    </w:p>
    <w:p w:rsidR="00F1157C" w:rsidRPr="00BC7ABB" w:rsidRDefault="00F1157C" w:rsidP="00600B6E">
      <w:pPr>
        <w:pStyle w:val="Notedebasdepage"/>
        <w:rPr>
          <w:rFonts w:ascii="Garamond" w:hAnsi="Garamond"/>
          <w:sz w:val="20"/>
        </w:rPr>
      </w:pPr>
    </w:p>
    <w:p w:rsidR="00F1157C" w:rsidRPr="001D028C" w:rsidRDefault="00F1157C" w:rsidP="00600B6E">
      <w:pPr>
        <w:pStyle w:val="Notedebasdepage"/>
        <w:numPr>
          <w:ilvl w:val="0"/>
          <w:numId w:val="7"/>
        </w:numPr>
        <w:rPr>
          <w:rFonts w:ascii="Garamond" w:hAnsi="Garamond"/>
          <w:sz w:val="20"/>
          <w:szCs w:val="20"/>
        </w:rPr>
      </w:pPr>
      <w:r w:rsidRPr="001D028C">
        <w:rPr>
          <w:rFonts w:ascii="Garamond" w:hAnsi="Garamond"/>
          <w:sz w:val="20"/>
          <w:szCs w:val="20"/>
        </w:rPr>
        <w:t>Luc S</w:t>
      </w:r>
      <w:r w:rsidR="00600B6E">
        <w:rPr>
          <w:rFonts w:ascii="Garamond" w:hAnsi="Garamond"/>
          <w:sz w:val="20"/>
          <w:szCs w:val="20"/>
        </w:rPr>
        <w:t>egoufin</w:t>
      </w:r>
      <w:r w:rsidRPr="001D028C">
        <w:rPr>
          <w:rFonts w:ascii="Garamond" w:hAnsi="Garamond"/>
          <w:sz w:val="20"/>
          <w:szCs w:val="20"/>
        </w:rPr>
        <w:t xml:space="preserve"> « Que mesurent les indicateurs bibliométriques ? » INRIA 2007.</w:t>
      </w:r>
    </w:p>
    <w:p w:rsidR="00706E62" w:rsidRDefault="00706E62" w:rsidP="00817B3D">
      <w:pPr>
        <w:jc w:val="both"/>
        <w:rPr>
          <w:rFonts w:ascii="Garamond" w:hAnsi="Garamond"/>
        </w:rPr>
      </w:pPr>
    </w:p>
    <w:sectPr w:rsidR="00706E62" w:rsidSect="00BF74A6">
      <w:footerReference w:type="even" r:id="rId9"/>
      <w:footerReference w:type="default" r:id="rId10"/>
      <w:footnotePr>
        <w:numRestart w:val="eachPage"/>
      </w:footnotePr>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30" w:rsidRDefault="007C0030">
      <w:r>
        <w:separator/>
      </w:r>
    </w:p>
  </w:endnote>
  <w:endnote w:type="continuationSeparator" w:id="0">
    <w:p w:rsidR="007C0030" w:rsidRDefault="007C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7C" w:rsidRDefault="00F1157C" w:rsidP="00C814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1157C" w:rsidRDefault="00F1157C" w:rsidP="00C814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7C" w:rsidRDefault="00F1157C" w:rsidP="00C814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223DA">
      <w:rPr>
        <w:rStyle w:val="Numrodepage"/>
        <w:noProof/>
      </w:rPr>
      <w:t>1</w:t>
    </w:r>
    <w:r>
      <w:rPr>
        <w:rStyle w:val="Numrodepage"/>
      </w:rPr>
      <w:fldChar w:fldCharType="end"/>
    </w:r>
  </w:p>
  <w:p w:rsidR="00F1157C" w:rsidRDefault="00F1157C" w:rsidP="00C8149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30" w:rsidRDefault="007C0030">
      <w:r>
        <w:separator/>
      </w:r>
    </w:p>
  </w:footnote>
  <w:footnote w:type="continuationSeparator" w:id="0">
    <w:p w:rsidR="007C0030" w:rsidRDefault="007C0030">
      <w:r>
        <w:continuationSeparator/>
      </w:r>
    </w:p>
  </w:footnote>
  <w:footnote w:id="1">
    <w:p w:rsidR="00F1157C" w:rsidRPr="001D028C" w:rsidRDefault="00F1157C" w:rsidP="00A4276B">
      <w:pPr>
        <w:pStyle w:val="Notedebasdepage"/>
        <w:rPr>
          <w:rFonts w:ascii="Garamond" w:hAnsi="Garamond"/>
          <w:sz w:val="20"/>
          <w:szCs w:val="20"/>
        </w:rPr>
      </w:pPr>
      <w:r w:rsidRPr="001D028C">
        <w:rPr>
          <w:rFonts w:ascii="Garamond" w:hAnsi="Garamond"/>
          <w:sz w:val="20"/>
          <w:szCs w:val="20"/>
        </w:rPr>
        <w:footnoteRef/>
      </w:r>
      <w:r w:rsidRPr="001D028C">
        <w:rPr>
          <w:rFonts w:ascii="Garamond" w:hAnsi="Garamond"/>
          <w:sz w:val="20"/>
          <w:szCs w:val="20"/>
        </w:rPr>
        <w:t xml:space="preserve"> . - Loi n° 2007-1199 du 10 août 2007 relative aux libertés et responsabilités des universités.</w:t>
      </w:r>
    </w:p>
  </w:footnote>
  <w:footnote w:id="2">
    <w:p w:rsidR="00F1157C" w:rsidRPr="001D028C" w:rsidRDefault="00F1157C" w:rsidP="00A4276B">
      <w:pPr>
        <w:widowControl w:val="0"/>
        <w:autoSpaceDE w:val="0"/>
        <w:autoSpaceDN w:val="0"/>
        <w:adjustRightInd w:val="0"/>
        <w:rPr>
          <w:rFonts w:ascii="Garamond" w:hAnsi="Garamond" w:cs="Arial"/>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 </w:t>
      </w:r>
      <w:r w:rsidRPr="001D028C">
        <w:rPr>
          <w:rFonts w:ascii="Garamond" w:hAnsi="Garamond" w:cs="Arial"/>
          <w:bCs/>
          <w:sz w:val="20"/>
          <w:szCs w:val="20"/>
        </w:rPr>
        <w:t>Loi de finances rectificative pour 2010, art. 8 (loi n° 2010-237 du 9 mars 2010).</w:t>
      </w:r>
    </w:p>
    <w:p w:rsidR="00F1157C" w:rsidRPr="001D028C" w:rsidRDefault="00F1157C" w:rsidP="00A4276B">
      <w:pPr>
        <w:pStyle w:val="Notedebasdepage"/>
        <w:rPr>
          <w:rFonts w:ascii="Garamond" w:hAnsi="Garamond"/>
          <w:sz w:val="20"/>
          <w:szCs w:val="20"/>
        </w:rPr>
      </w:pPr>
    </w:p>
  </w:footnote>
  <w:footnote w:id="3">
    <w:p w:rsidR="00F1157C" w:rsidRPr="007819A5" w:rsidRDefault="00F1157C" w:rsidP="00BA46F9">
      <w:pPr>
        <w:jc w:val="both"/>
        <w:rPr>
          <w:rFonts w:ascii="Garamond" w:hAnsi="Garamond"/>
          <w:sz w:val="20"/>
          <w:szCs w:val="20"/>
        </w:rPr>
      </w:pPr>
      <w:r w:rsidRPr="007819A5">
        <w:rPr>
          <w:rStyle w:val="Appelnotedebasdep"/>
          <w:rFonts w:ascii="Garamond" w:hAnsi="Garamond"/>
          <w:sz w:val="20"/>
          <w:szCs w:val="20"/>
          <w:vertAlign w:val="baseline"/>
        </w:rPr>
        <w:t xml:space="preserve">1 . – </w:t>
      </w:r>
      <w:r w:rsidRPr="007819A5">
        <w:rPr>
          <w:rStyle w:val="Appelnotedebasdep"/>
          <w:rFonts w:ascii="Garamond" w:hAnsi="Garamond"/>
          <w:sz w:val="20"/>
          <w:vertAlign w:val="baseline"/>
        </w:rPr>
        <w:t>Voir sur ce point Patrick Fridenson</w:t>
      </w:r>
      <w:r w:rsidRPr="007819A5">
        <w:rPr>
          <w:rStyle w:val="Appelnotedebasdep"/>
          <w:rFonts w:ascii="Garamond"/>
          <w:sz w:val="20"/>
          <w:vertAlign w:val="baseline"/>
        </w:rPr>
        <w:t> </w:t>
      </w:r>
      <w:r w:rsidRPr="007819A5">
        <w:rPr>
          <w:rStyle w:val="Appelnotedebasdep"/>
          <w:rFonts w:ascii="Garamond" w:hAnsi="Garamond"/>
          <w:sz w:val="20"/>
          <w:vertAlign w:val="baseline"/>
        </w:rPr>
        <w:t xml:space="preserve"> « La politique universitaire depuis 1968 », Le Mouvement Social 4/2010</w:t>
      </w:r>
      <w:r w:rsidRPr="007819A5">
        <w:rPr>
          <w:rFonts w:ascii="Garamond" w:hAnsi="Garamond"/>
          <w:sz w:val="20"/>
          <w:szCs w:val="20"/>
        </w:rPr>
        <w:t xml:space="preserve"> (n° 233), p. 47-67. </w:t>
      </w:r>
    </w:p>
  </w:footnote>
  <w:footnote w:id="4">
    <w:p w:rsidR="00F1157C" w:rsidRPr="001D028C" w:rsidRDefault="00F1157C" w:rsidP="007819A5">
      <w:pPr>
        <w:pStyle w:val="Notedebasdepage"/>
        <w:rPr>
          <w:rFonts w:ascii="Garamond" w:hAnsi="Garamond"/>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 Loi organique n° 2001-692 relative aux lois de finances du 1</w:t>
      </w:r>
      <w:r w:rsidRPr="001D028C">
        <w:rPr>
          <w:rFonts w:ascii="Garamond" w:hAnsi="Garamond"/>
          <w:sz w:val="20"/>
          <w:szCs w:val="20"/>
          <w:vertAlign w:val="superscript"/>
        </w:rPr>
        <w:t>er</w:t>
      </w:r>
      <w:r w:rsidRPr="001D028C">
        <w:rPr>
          <w:rFonts w:ascii="Garamond" w:hAnsi="Garamond"/>
          <w:sz w:val="20"/>
          <w:szCs w:val="20"/>
        </w:rPr>
        <w:t xml:space="preserve"> août 2001.</w:t>
      </w:r>
    </w:p>
  </w:footnote>
  <w:footnote w:id="5">
    <w:p w:rsidR="00F1157C" w:rsidRPr="00954AFF" w:rsidRDefault="00F1157C">
      <w:pPr>
        <w:pStyle w:val="Notedebasdepage"/>
        <w:rPr>
          <w:rFonts w:ascii="Garamond" w:hAnsi="Garamond"/>
          <w:sz w:val="20"/>
          <w:szCs w:val="20"/>
        </w:rPr>
      </w:pPr>
      <w:r w:rsidRPr="00954AFF">
        <w:rPr>
          <w:rFonts w:ascii="Garamond" w:hAnsi="Garamond"/>
          <w:sz w:val="20"/>
          <w:szCs w:val="20"/>
        </w:rPr>
        <w:footnoteRef/>
      </w:r>
      <w:r w:rsidRPr="00954AFF">
        <w:rPr>
          <w:rFonts w:ascii="Garamond" w:hAnsi="Garamond"/>
          <w:sz w:val="20"/>
          <w:szCs w:val="20"/>
        </w:rPr>
        <w:t xml:space="preserve"> . - Jean-Paul Russier « Les mobilisations universitaires contre la réforme. En un combat douteux... », Revue du MAUSS 1/2009 (n° 33), p. 121-136. </w:t>
      </w:r>
    </w:p>
  </w:footnote>
  <w:footnote w:id="6">
    <w:p w:rsidR="00F1157C" w:rsidRPr="001D028C" w:rsidRDefault="00F1157C" w:rsidP="006F062A">
      <w:pPr>
        <w:widowControl w:val="0"/>
        <w:autoSpaceDE w:val="0"/>
        <w:autoSpaceDN w:val="0"/>
        <w:adjustRightInd w:val="0"/>
        <w:jc w:val="both"/>
        <w:rPr>
          <w:rFonts w:ascii="Garamond" w:hAnsi="Garamond"/>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 </w:t>
      </w:r>
      <w:r w:rsidRPr="006F062A">
        <w:rPr>
          <w:rFonts w:ascii="Garamond" w:hAnsi="Garamond"/>
          <w:sz w:val="20"/>
          <w:szCs w:val="20"/>
        </w:rPr>
        <w:t xml:space="preserve">Le Conseil national de l’enseignement supérieur (CNESER) </w:t>
      </w:r>
      <w:r>
        <w:rPr>
          <w:rFonts w:ascii="Garamond" w:hAnsi="Garamond"/>
          <w:sz w:val="20"/>
          <w:szCs w:val="20"/>
        </w:rPr>
        <w:t xml:space="preserve">a </w:t>
      </w:r>
      <w:r w:rsidRPr="006F062A">
        <w:rPr>
          <w:rFonts w:ascii="Garamond" w:hAnsi="Garamond"/>
          <w:sz w:val="20"/>
          <w:szCs w:val="20"/>
        </w:rPr>
        <w:t xml:space="preserve">notamment </w:t>
      </w:r>
      <w:r>
        <w:rPr>
          <w:rFonts w:ascii="Garamond" w:hAnsi="Garamond"/>
          <w:sz w:val="20"/>
          <w:szCs w:val="20"/>
        </w:rPr>
        <w:t xml:space="preserve">rejeté le caractère optionnel de l'autonomie </w:t>
      </w:r>
      <w:r w:rsidRPr="006F062A">
        <w:rPr>
          <w:rFonts w:ascii="Garamond" w:hAnsi="Garamond"/>
          <w:sz w:val="20"/>
          <w:szCs w:val="20"/>
        </w:rPr>
        <w:t>des universités, la sélect</w:t>
      </w:r>
      <w:r>
        <w:rPr>
          <w:rFonts w:ascii="Garamond" w:hAnsi="Garamond"/>
          <w:sz w:val="20"/>
          <w:szCs w:val="20"/>
        </w:rPr>
        <w:t>ion à l'entrée du Master, et la</w:t>
      </w:r>
      <w:r w:rsidRPr="006F062A">
        <w:rPr>
          <w:rFonts w:ascii="Garamond" w:hAnsi="Garamond"/>
          <w:sz w:val="20"/>
          <w:szCs w:val="20"/>
        </w:rPr>
        <w:t xml:space="preserve"> réduction à 20 membres du Conseil d'</w:t>
      </w:r>
      <w:r>
        <w:rPr>
          <w:rFonts w:ascii="Garamond" w:hAnsi="Garamond"/>
          <w:sz w:val="20"/>
          <w:szCs w:val="20"/>
        </w:rPr>
        <w:t xml:space="preserve">administration. </w:t>
      </w:r>
      <w:r w:rsidRPr="006F062A">
        <w:rPr>
          <w:rFonts w:ascii="Garamond" w:hAnsi="Garamond"/>
          <w:sz w:val="20"/>
          <w:szCs w:val="20"/>
        </w:rPr>
        <w:t xml:space="preserve"> </w:t>
      </w:r>
    </w:p>
  </w:footnote>
  <w:footnote w:id="7">
    <w:p w:rsidR="00F1157C" w:rsidRPr="0062462D" w:rsidRDefault="00F1157C">
      <w:pPr>
        <w:pStyle w:val="Notedebasdepage"/>
        <w:rPr>
          <w:rFonts w:ascii="Garamond" w:hAnsi="Garamond"/>
          <w:sz w:val="20"/>
        </w:rPr>
      </w:pPr>
      <w:r w:rsidRPr="0062462D">
        <w:rPr>
          <w:rStyle w:val="Appelnotedebasdep"/>
          <w:rFonts w:ascii="Garamond" w:hAnsi="Garamond"/>
          <w:sz w:val="20"/>
          <w:vertAlign w:val="baseline"/>
        </w:rPr>
        <w:footnoteRef/>
      </w:r>
      <w:r w:rsidRPr="0062462D">
        <w:rPr>
          <w:rFonts w:ascii="Garamond" w:hAnsi="Garamond"/>
          <w:sz w:val="20"/>
        </w:rPr>
        <w:t xml:space="preserve"> </w:t>
      </w:r>
      <w:r>
        <w:rPr>
          <w:rFonts w:ascii="Garamond" w:hAnsi="Garamond"/>
          <w:sz w:val="20"/>
        </w:rPr>
        <w:t xml:space="preserve">. - </w:t>
      </w:r>
      <w:r w:rsidRPr="0062462D">
        <w:rPr>
          <w:rFonts w:ascii="Garamond" w:hAnsi="Garamond" w:cs="Georgia"/>
          <w:sz w:val="20"/>
        </w:rPr>
        <w:t>Fabrice Barthélémy «</w:t>
      </w:r>
      <w:r>
        <w:rPr>
          <w:rFonts w:ascii="Garamond" w:hAnsi="Garamond" w:cs="Georgia"/>
          <w:sz w:val="20"/>
        </w:rPr>
        <w:t xml:space="preserve"> La loi LRU</w:t>
      </w:r>
      <w:r w:rsidRPr="0062462D">
        <w:rPr>
          <w:rFonts w:ascii="Garamond" w:hAnsi="Garamond" w:cs="Georgia"/>
          <w:sz w:val="20"/>
        </w:rPr>
        <w:t xml:space="preserve"> a-t-elle modifié les distributions de pouvoir au sein des universités françaises ? », </w:t>
      </w:r>
      <w:r w:rsidRPr="0062462D">
        <w:rPr>
          <w:rFonts w:ascii="Garamond" w:hAnsi="Garamond" w:cs="Georgia"/>
          <w:i/>
          <w:iCs/>
          <w:sz w:val="20"/>
        </w:rPr>
        <w:t>Revue économique</w:t>
      </w:r>
      <w:r w:rsidRPr="0062462D">
        <w:rPr>
          <w:rFonts w:ascii="Garamond" w:hAnsi="Garamond" w:cs="Georgia"/>
          <w:sz w:val="20"/>
        </w:rPr>
        <w:t xml:space="preserve"> 6/2009 (Vol. 60), p. 1469-1481. </w:t>
      </w:r>
    </w:p>
  </w:footnote>
  <w:footnote w:id="8">
    <w:p w:rsidR="00F1157C" w:rsidRPr="001D028C" w:rsidRDefault="00F1157C" w:rsidP="002E35FD">
      <w:pPr>
        <w:pStyle w:val="Notedebasdepage"/>
        <w:rPr>
          <w:rFonts w:ascii="Garamond" w:hAnsi="Garamond"/>
          <w:sz w:val="20"/>
          <w:szCs w:val="20"/>
        </w:rPr>
      </w:pPr>
      <w:r w:rsidRPr="001D028C">
        <w:rPr>
          <w:rFonts w:ascii="Garamond" w:hAnsi="Garamond"/>
          <w:sz w:val="20"/>
          <w:szCs w:val="20"/>
        </w:rPr>
        <w:footnoteRef/>
      </w:r>
      <w:r w:rsidRPr="001D028C">
        <w:rPr>
          <w:rFonts w:ascii="Garamond" w:hAnsi="Garamond"/>
          <w:sz w:val="20"/>
          <w:szCs w:val="20"/>
        </w:rPr>
        <w:t xml:space="preserve"> . - Les universités de La Réunion et Antilles-Guyane deviendront autonomes courant 2012, et celle de Polynésie française en 2013.</w:t>
      </w:r>
    </w:p>
  </w:footnote>
  <w:footnote w:id="9">
    <w:p w:rsidR="00F1157C" w:rsidRPr="001D028C" w:rsidRDefault="00F1157C" w:rsidP="002E35FD">
      <w:pPr>
        <w:widowControl w:val="0"/>
        <w:autoSpaceDE w:val="0"/>
        <w:autoSpaceDN w:val="0"/>
        <w:adjustRightInd w:val="0"/>
        <w:rPr>
          <w:rFonts w:ascii="Garamond" w:hAnsi="Garamond"/>
          <w:sz w:val="20"/>
          <w:szCs w:val="20"/>
        </w:rPr>
      </w:pPr>
      <w:r w:rsidRPr="001D028C">
        <w:rPr>
          <w:rFonts w:ascii="Garamond" w:hAnsi="Garamond"/>
          <w:sz w:val="20"/>
          <w:szCs w:val="20"/>
        </w:rPr>
        <w:footnoteRef/>
      </w:r>
      <w:r w:rsidRPr="001D028C">
        <w:rPr>
          <w:rFonts w:ascii="Garamond" w:hAnsi="Garamond"/>
          <w:sz w:val="20"/>
          <w:szCs w:val="20"/>
        </w:rPr>
        <w:t xml:space="preserve"> . – </w:t>
      </w:r>
      <w:r>
        <w:rPr>
          <w:rFonts w:ascii="Garamond" w:hAnsi="Garamond"/>
          <w:sz w:val="20"/>
          <w:szCs w:val="20"/>
        </w:rPr>
        <w:t xml:space="preserve">Voir sur ce point </w:t>
      </w:r>
      <w:r w:rsidRPr="00FC031D">
        <w:rPr>
          <w:rFonts w:ascii="Garamond" w:hAnsi="Garamond"/>
          <w:sz w:val="20"/>
          <w:szCs w:val="20"/>
        </w:rPr>
        <w:t>Jérôme Aust</w:t>
      </w:r>
      <w:r w:rsidRPr="00FC031D">
        <w:rPr>
          <w:rFonts w:ascii="Garamond" w:hAnsi="Times New Roman"/>
          <w:sz w:val="20"/>
          <w:szCs w:val="20"/>
        </w:rPr>
        <w:t> </w:t>
      </w:r>
      <w:r w:rsidRPr="00FC031D">
        <w:rPr>
          <w:rFonts w:ascii="Garamond" w:hAnsi="Garamond"/>
          <w:sz w:val="20"/>
          <w:szCs w:val="20"/>
        </w:rPr>
        <w:t xml:space="preserve"> « Quand l'université s'ancre au territoire. Collaborations académiques et territoriales à Lyon (1958-2009) », Le Mouvement Social 4/2010 (n° 233), p. 107-125. </w:t>
      </w:r>
    </w:p>
  </w:footnote>
  <w:footnote w:id="10">
    <w:p w:rsidR="00F1157C" w:rsidRPr="001D028C" w:rsidRDefault="00F1157C">
      <w:pPr>
        <w:pStyle w:val="Notedebasdepage"/>
        <w:rPr>
          <w:rFonts w:ascii="Garamond" w:hAnsi="Garamond"/>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 Cet objectif a donné lieu à la constitution de PRES pré-fusionnels, tel que celui qui a conduit à la fusion de nos trois universités d’Aix-Marseille au sein d’AMU, Aix-Marseille Université.</w:t>
      </w:r>
    </w:p>
  </w:footnote>
  <w:footnote w:id="11">
    <w:p w:rsidR="00F1157C" w:rsidRPr="001D028C" w:rsidRDefault="00F1157C">
      <w:pPr>
        <w:pStyle w:val="Notedebasdepage"/>
        <w:rPr>
          <w:rFonts w:ascii="Garamond" w:hAnsi="Garamond"/>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 Cet objectif a donné lieu à la constitution de l’autre forme de PRES, les PRES de coopération ou de mutualisation.</w:t>
      </w:r>
    </w:p>
  </w:footnote>
  <w:footnote w:id="12">
    <w:p w:rsidR="00F1157C" w:rsidRPr="00B70DED" w:rsidRDefault="00F1157C">
      <w:pPr>
        <w:pStyle w:val="Notedebasdepage"/>
        <w:rPr>
          <w:rFonts w:ascii="Garamond" w:hAnsi="Garamond"/>
          <w:sz w:val="20"/>
          <w:szCs w:val="20"/>
        </w:rPr>
      </w:pPr>
      <w:r w:rsidRPr="00B70DED">
        <w:rPr>
          <w:rFonts w:ascii="Garamond" w:hAnsi="Garamond"/>
          <w:sz w:val="20"/>
          <w:szCs w:val="20"/>
        </w:rPr>
        <w:footnoteRef/>
      </w:r>
      <w:r w:rsidRPr="00B70DED">
        <w:rPr>
          <w:rFonts w:ascii="Garamond" w:hAnsi="Garamond"/>
          <w:sz w:val="20"/>
          <w:szCs w:val="20"/>
        </w:rPr>
        <w:t xml:space="preserve"> . - Jérôme Aust et Cécile Crespy « Napoléon renversé ? Institutionnalisation des Pôles de recherche et d’enseignement supérieur et réforme du système académique français  », Revue française de science politique 5/2009 (Vol. 59), p. 915-938. </w:t>
      </w:r>
    </w:p>
  </w:footnote>
  <w:footnote w:id="13">
    <w:p w:rsidR="00F1157C" w:rsidRPr="0062462D" w:rsidRDefault="00F1157C">
      <w:pPr>
        <w:pStyle w:val="Notedebasdepage"/>
        <w:rPr>
          <w:rFonts w:ascii="Garamond" w:hAnsi="Garamond"/>
          <w:sz w:val="20"/>
        </w:rPr>
      </w:pPr>
      <w:r w:rsidRPr="0062462D">
        <w:rPr>
          <w:rStyle w:val="Appelnotedebasdep"/>
          <w:rFonts w:ascii="Garamond" w:hAnsi="Garamond"/>
          <w:sz w:val="20"/>
          <w:vertAlign w:val="baseline"/>
        </w:rPr>
        <w:footnoteRef/>
      </w:r>
      <w:r w:rsidRPr="0062462D">
        <w:rPr>
          <w:rFonts w:ascii="Garamond" w:hAnsi="Garamond"/>
          <w:sz w:val="20"/>
        </w:rPr>
        <w:t xml:space="preserve"> . - </w:t>
      </w:r>
      <w:r w:rsidRPr="0062462D">
        <w:rPr>
          <w:rFonts w:ascii="Garamond" w:hAnsi="Garamond" w:cs="Georgia"/>
          <w:sz w:val="20"/>
        </w:rPr>
        <w:t xml:space="preserve">Olivier Beaud « Pourquoi il faut refuser l'actuelle réforme du statut des universitaires », </w:t>
      </w:r>
      <w:r w:rsidRPr="0062462D">
        <w:rPr>
          <w:rFonts w:ascii="Garamond" w:hAnsi="Garamond" w:cs="Georgia"/>
          <w:i/>
          <w:iCs/>
          <w:sz w:val="20"/>
        </w:rPr>
        <w:t>Revue du MAUSS</w:t>
      </w:r>
      <w:r w:rsidRPr="0062462D">
        <w:rPr>
          <w:rFonts w:ascii="Garamond" w:hAnsi="Garamond" w:cs="Georgia"/>
          <w:sz w:val="20"/>
        </w:rPr>
        <w:t xml:space="preserve"> 1/2009 (n° 33), p. 92-117. </w:t>
      </w:r>
    </w:p>
  </w:footnote>
  <w:footnote w:id="14">
    <w:p w:rsidR="00F1157C" w:rsidRPr="001D028C" w:rsidRDefault="00F1157C" w:rsidP="002B69F0">
      <w:pPr>
        <w:pStyle w:val="Notedebasdepage"/>
        <w:rPr>
          <w:rFonts w:ascii="Garamond" w:hAnsi="Garamond"/>
          <w:sz w:val="20"/>
          <w:szCs w:val="20"/>
        </w:rPr>
      </w:pPr>
      <w:r w:rsidRPr="001D028C">
        <w:rPr>
          <w:rFonts w:ascii="Garamond" w:hAnsi="Garamond"/>
          <w:sz w:val="20"/>
          <w:szCs w:val="20"/>
        </w:rPr>
        <w:footnoteRef/>
      </w:r>
      <w:r w:rsidRPr="001D028C">
        <w:rPr>
          <w:rFonts w:ascii="Garamond" w:hAnsi="Garamond"/>
          <w:sz w:val="20"/>
          <w:szCs w:val="20"/>
        </w:rPr>
        <w:t xml:space="preserve"> . - Exposé des motifs du projet de loi de programme pour la recherche, session ordinaire du Sénat, séance du 23 novembre 2005.</w:t>
      </w:r>
    </w:p>
  </w:footnote>
  <w:footnote w:id="15">
    <w:p w:rsidR="00F1157C" w:rsidRPr="00F87C4F" w:rsidRDefault="00F1157C">
      <w:pPr>
        <w:pStyle w:val="Notedebasdepage"/>
        <w:rPr>
          <w:rFonts w:ascii="Garamond" w:hAnsi="Garamond"/>
          <w:sz w:val="20"/>
          <w:szCs w:val="20"/>
        </w:rPr>
      </w:pPr>
      <w:r w:rsidRPr="00F87C4F">
        <w:rPr>
          <w:rFonts w:ascii="Garamond" w:hAnsi="Garamond"/>
          <w:sz w:val="20"/>
          <w:szCs w:val="20"/>
        </w:rPr>
        <w:footnoteRef/>
      </w:r>
      <w:r w:rsidRPr="00F87C4F">
        <w:rPr>
          <w:rFonts w:ascii="Garamond" w:hAnsi="Garamond"/>
          <w:sz w:val="20"/>
          <w:szCs w:val="20"/>
        </w:rPr>
        <w:t xml:space="preserve"> . </w:t>
      </w:r>
      <w:r>
        <w:rPr>
          <w:rFonts w:ascii="Garamond" w:hAnsi="Garamond"/>
          <w:sz w:val="20"/>
          <w:szCs w:val="20"/>
        </w:rPr>
        <w:t>–</w:t>
      </w:r>
      <w:r w:rsidRPr="00F87C4F">
        <w:rPr>
          <w:rFonts w:ascii="Garamond" w:hAnsi="Garamond"/>
          <w:sz w:val="20"/>
          <w:szCs w:val="20"/>
        </w:rPr>
        <w:t xml:space="preserve"> </w:t>
      </w:r>
      <w:r>
        <w:rPr>
          <w:rFonts w:ascii="Garamond" w:hAnsi="Garamond"/>
          <w:sz w:val="20"/>
          <w:szCs w:val="20"/>
        </w:rPr>
        <w:t xml:space="preserve">Pour un exposé critique voir </w:t>
      </w:r>
      <w:r w:rsidRPr="00F87C4F">
        <w:rPr>
          <w:rFonts w:ascii="Garamond" w:hAnsi="Garamond"/>
          <w:sz w:val="20"/>
          <w:szCs w:val="20"/>
        </w:rPr>
        <w:t xml:space="preserve">Robert Boure « De l'évaluation collégiale à l'évaluation à dominante gestionnaire », Communication &amp; Organisation 2/2010 (n° 38), p. 42-63. </w:t>
      </w:r>
    </w:p>
  </w:footnote>
  <w:footnote w:id="16">
    <w:p w:rsidR="00F1157C" w:rsidRPr="00BA5E60" w:rsidRDefault="00F1157C">
      <w:pPr>
        <w:pStyle w:val="Notedebasdepage"/>
        <w:rPr>
          <w:rFonts w:ascii="Garamond" w:hAnsi="Garamond"/>
          <w:sz w:val="20"/>
          <w:szCs w:val="20"/>
        </w:rPr>
      </w:pPr>
      <w:r w:rsidRPr="00BA5E60">
        <w:rPr>
          <w:rStyle w:val="Appelnotedebasdep"/>
          <w:rFonts w:ascii="Garamond" w:hAnsi="Garamond"/>
          <w:sz w:val="20"/>
          <w:szCs w:val="20"/>
          <w:vertAlign w:val="baseline"/>
        </w:rPr>
        <w:footnoteRef/>
      </w:r>
      <w:r w:rsidRPr="00BA5E60">
        <w:rPr>
          <w:rFonts w:ascii="Garamond" w:hAnsi="Garamond"/>
          <w:sz w:val="20"/>
          <w:szCs w:val="20"/>
        </w:rPr>
        <w:t xml:space="preserve"> . – Sur la question de la bibliométrie, voir notamment </w:t>
      </w:r>
      <w:r w:rsidRPr="00BA5E60">
        <w:rPr>
          <w:rFonts w:ascii="Garamond" w:hAnsi="Garamond" w:cs="Georgia"/>
          <w:sz w:val="20"/>
          <w:szCs w:val="20"/>
        </w:rPr>
        <w:t xml:space="preserve">Johan Heilbron « La bibliométrie, genèse et usages », </w:t>
      </w:r>
      <w:r w:rsidRPr="00BA5E60">
        <w:rPr>
          <w:rFonts w:ascii="Garamond" w:hAnsi="Garamond" w:cs="Georgia"/>
          <w:i/>
          <w:iCs/>
          <w:sz w:val="20"/>
          <w:szCs w:val="20"/>
        </w:rPr>
        <w:t>Actes de la recherche en sciences sociales</w:t>
      </w:r>
      <w:r w:rsidRPr="00BA5E60">
        <w:rPr>
          <w:rFonts w:ascii="Garamond" w:hAnsi="Garamond" w:cs="Georgia"/>
          <w:sz w:val="20"/>
          <w:szCs w:val="20"/>
        </w:rPr>
        <w:t xml:space="preserve"> 1/2002 (n° 141-142), p. 78-79 ; Jean-Yves Mérindol « Comment l'évaluation est arrivée dans les universités françaises », </w:t>
      </w:r>
      <w:r w:rsidRPr="00BA5E60">
        <w:rPr>
          <w:rFonts w:ascii="Garamond" w:hAnsi="Garamond" w:cs="Georgia"/>
          <w:i/>
          <w:iCs/>
          <w:sz w:val="20"/>
          <w:szCs w:val="20"/>
        </w:rPr>
        <w:t>Revue d’histoire moderne et contemporaine</w:t>
      </w:r>
      <w:r w:rsidRPr="00BA5E60">
        <w:rPr>
          <w:rFonts w:ascii="Garamond" w:hAnsi="Garamond" w:cs="Georgia"/>
          <w:sz w:val="20"/>
          <w:szCs w:val="20"/>
        </w:rPr>
        <w:t xml:space="preserve"> 5/2008 (n° 55-4bis), p. 7-27 ; Ghislaine Filliatreau « Bibliométrie et évaluation en sciences humaines et sociales : une brève introduction », </w:t>
      </w:r>
      <w:r w:rsidRPr="00BA5E60">
        <w:rPr>
          <w:rFonts w:ascii="Garamond" w:hAnsi="Garamond" w:cs="Georgia"/>
          <w:i/>
          <w:iCs/>
          <w:sz w:val="20"/>
          <w:szCs w:val="20"/>
        </w:rPr>
        <w:t>Revue d’histoire moderne et contemporaine</w:t>
      </w:r>
      <w:r w:rsidRPr="00BA5E60">
        <w:rPr>
          <w:rFonts w:ascii="Garamond" w:hAnsi="Garamond" w:cs="Georgia"/>
          <w:sz w:val="20"/>
          <w:szCs w:val="20"/>
        </w:rPr>
        <w:t xml:space="preserve"> 5/2008 (n° 55-4bis), p. 61-66.</w:t>
      </w:r>
    </w:p>
  </w:footnote>
  <w:footnote w:id="17">
    <w:p w:rsidR="00F1157C" w:rsidRPr="001D028C" w:rsidRDefault="00F1157C">
      <w:pPr>
        <w:pStyle w:val="Notedebasdepage"/>
        <w:rPr>
          <w:rFonts w:ascii="Garamond" w:hAnsi="Garamond"/>
          <w:sz w:val="20"/>
          <w:szCs w:val="20"/>
        </w:rPr>
      </w:pPr>
      <w:r w:rsidRPr="001D028C">
        <w:rPr>
          <w:rStyle w:val="Appelnotedebasdep"/>
          <w:rFonts w:ascii="Garamond" w:hAnsi="Garamond"/>
          <w:sz w:val="20"/>
          <w:szCs w:val="20"/>
          <w:vertAlign w:val="baseline"/>
        </w:rPr>
        <w:footnoteRef/>
      </w:r>
      <w:r>
        <w:rPr>
          <w:rFonts w:ascii="Garamond" w:hAnsi="Garamond"/>
          <w:sz w:val="20"/>
          <w:szCs w:val="20"/>
        </w:rPr>
        <w:t xml:space="preserve"> . – Laurence Coutrot</w:t>
      </w:r>
      <w:r w:rsidRPr="001D028C">
        <w:rPr>
          <w:rFonts w:ascii="Garamond" w:hAnsi="Garamond"/>
          <w:sz w:val="20"/>
          <w:szCs w:val="20"/>
        </w:rPr>
        <w:t>, « Sur l’usage récent des indicateurs bibliométriques comme outil d’évaluation de la recherche scientifique », Bull. de méthodologie sociologique, octobre 2008, p.45.</w:t>
      </w:r>
    </w:p>
  </w:footnote>
  <w:footnote w:id="18">
    <w:p w:rsidR="00F1157C" w:rsidRPr="00F87C4F" w:rsidRDefault="00F1157C">
      <w:pPr>
        <w:pStyle w:val="Notedebasdepage"/>
        <w:rPr>
          <w:rFonts w:ascii="Garamond" w:hAnsi="Garamond"/>
          <w:sz w:val="20"/>
          <w:szCs w:val="20"/>
        </w:rPr>
      </w:pPr>
      <w:r w:rsidRPr="00F87C4F">
        <w:rPr>
          <w:rFonts w:ascii="Garamond" w:hAnsi="Garamond"/>
          <w:sz w:val="20"/>
          <w:szCs w:val="20"/>
        </w:rPr>
        <w:footnoteRef/>
      </w:r>
      <w:r w:rsidRPr="00F87C4F">
        <w:rPr>
          <w:rFonts w:ascii="Garamond" w:hAnsi="Garamond"/>
          <w:sz w:val="20"/>
          <w:szCs w:val="20"/>
        </w:rPr>
        <w:t xml:space="preserve"> .- </w:t>
      </w:r>
      <w:r>
        <w:rPr>
          <w:rFonts w:ascii="Garamond" w:hAnsi="Garamond"/>
          <w:sz w:val="20"/>
          <w:szCs w:val="20"/>
        </w:rPr>
        <w:t xml:space="preserve">Voir s’agissant du classement des revues de psychologie, la </w:t>
      </w:r>
      <w:r w:rsidRPr="00F87C4F">
        <w:rPr>
          <w:rFonts w:ascii="Garamond" w:hAnsi="Garamond"/>
          <w:sz w:val="20"/>
          <w:szCs w:val="20"/>
        </w:rPr>
        <w:t xml:space="preserve">« Lettre à l'aeres », Nouvelle revue de psychosociologie 1/2010 (n° 9), p. 234-236. </w:t>
      </w:r>
    </w:p>
  </w:footnote>
  <w:footnote w:id="19">
    <w:p w:rsidR="00F1157C" w:rsidRPr="00BC7ABB" w:rsidRDefault="00F1157C">
      <w:pPr>
        <w:pStyle w:val="Notedebasdepage"/>
        <w:rPr>
          <w:rFonts w:ascii="Garamond" w:hAnsi="Garamond"/>
          <w:sz w:val="20"/>
        </w:rPr>
      </w:pPr>
      <w:r w:rsidRPr="00BC7ABB">
        <w:rPr>
          <w:rStyle w:val="Appelnotedebasdep"/>
          <w:rFonts w:ascii="Garamond" w:hAnsi="Garamond"/>
          <w:sz w:val="20"/>
          <w:vertAlign w:val="baseline"/>
        </w:rPr>
        <w:footnoteRef/>
      </w:r>
      <w:r w:rsidRPr="00BC7ABB">
        <w:rPr>
          <w:rFonts w:ascii="Garamond" w:hAnsi="Garamond"/>
          <w:sz w:val="20"/>
        </w:rPr>
        <w:t xml:space="preserve"> . – Voir notamment </w:t>
      </w:r>
      <w:r w:rsidRPr="00BC7ABB">
        <w:rPr>
          <w:rFonts w:ascii="Garamond" w:hAnsi="Garamond" w:cs="Georgia"/>
          <w:sz w:val="20"/>
        </w:rPr>
        <w:t xml:space="preserve">Fabien Éloire « Le classement de Shanghai. Histoire, analyse et critique », </w:t>
      </w:r>
      <w:r w:rsidRPr="00BC7ABB">
        <w:rPr>
          <w:rFonts w:ascii="Garamond" w:hAnsi="Garamond" w:cs="Georgia"/>
          <w:i/>
          <w:iCs/>
          <w:sz w:val="20"/>
        </w:rPr>
        <w:t>L'Homme et la société</w:t>
      </w:r>
      <w:r w:rsidRPr="00BC7ABB">
        <w:rPr>
          <w:rFonts w:ascii="Garamond" w:hAnsi="Garamond" w:cs="Georgia"/>
          <w:sz w:val="20"/>
        </w:rPr>
        <w:t xml:space="preserve"> 4/2010 (n° 178), p. 17-38. </w:t>
      </w:r>
    </w:p>
  </w:footnote>
  <w:footnote w:id="20">
    <w:p w:rsidR="00F1157C" w:rsidRPr="001D028C" w:rsidRDefault="00F1157C" w:rsidP="00D40C3B">
      <w:pPr>
        <w:pStyle w:val="Notedebasdepage"/>
        <w:rPr>
          <w:rFonts w:ascii="Garamond" w:hAnsi="Garamond"/>
          <w:sz w:val="20"/>
          <w:szCs w:val="20"/>
        </w:rPr>
      </w:pPr>
      <w:r w:rsidRPr="001D028C">
        <w:rPr>
          <w:rStyle w:val="Appelnotedebasdep"/>
          <w:rFonts w:ascii="Garamond" w:hAnsi="Garamond"/>
          <w:sz w:val="20"/>
          <w:szCs w:val="20"/>
          <w:vertAlign w:val="baseline"/>
        </w:rPr>
        <w:footnoteRef/>
      </w:r>
      <w:r w:rsidRPr="001D028C">
        <w:rPr>
          <w:rFonts w:ascii="Garamond" w:hAnsi="Garamond"/>
          <w:sz w:val="20"/>
          <w:szCs w:val="20"/>
        </w:rPr>
        <w:t xml:space="preserve"> . Luc SEGOUFIN « Que mesurent les indicateurs bibliométriques ? » INRIA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B646F6"/>
    <w:multiLevelType w:val="hybridMultilevel"/>
    <w:tmpl w:val="9ECC9118"/>
    <w:lvl w:ilvl="0" w:tplc="262AA454">
      <w:numFmt w:val="bullet"/>
      <w:lvlText w:val="-"/>
      <w:lvlJc w:val="left"/>
      <w:pPr>
        <w:ind w:left="720" w:hanging="360"/>
      </w:pPr>
      <w:rPr>
        <w:rFonts w:ascii="Helvetica" w:eastAsiaTheme="minorEastAsia" w:hAnsi="Helvetic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5D1BFC"/>
    <w:multiLevelType w:val="multilevel"/>
    <w:tmpl w:val="3D2A070A"/>
    <w:lvl w:ilvl="0">
      <w:start w:val="1"/>
      <w:numFmt w:val="bullet"/>
      <w:lvlText w:val=""/>
      <w:lvlJc w:val="left"/>
      <w:pPr>
        <w:ind w:left="47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73134B1"/>
    <w:multiLevelType w:val="hybridMultilevel"/>
    <w:tmpl w:val="3D2A070A"/>
    <w:lvl w:ilvl="0" w:tplc="DE16A0EE">
      <w:start w:val="1"/>
      <w:numFmt w:val="bullet"/>
      <w:lvlText w:val=""/>
      <w:lvlJc w:val="left"/>
      <w:pPr>
        <w:ind w:left="473" w:hanging="1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974E59"/>
    <w:multiLevelType w:val="hybridMultilevel"/>
    <w:tmpl w:val="DED8BEC4"/>
    <w:lvl w:ilvl="0" w:tplc="DE16A0EE">
      <w:start w:val="1"/>
      <w:numFmt w:val="bullet"/>
      <w:lvlText w:val=""/>
      <w:lvlJc w:val="left"/>
      <w:pPr>
        <w:ind w:left="473" w:hanging="1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B471CC"/>
    <w:multiLevelType w:val="hybridMultilevel"/>
    <w:tmpl w:val="B07AD9F0"/>
    <w:lvl w:ilvl="0" w:tplc="2494B210">
      <w:numFmt w:val="bullet"/>
      <w:lvlText w:val="-"/>
      <w:lvlJc w:val="left"/>
      <w:pPr>
        <w:ind w:left="720" w:hanging="360"/>
      </w:pPr>
      <w:rPr>
        <w:rFonts w:ascii="Rockwell" w:eastAsiaTheme="minorEastAsia" w:hAnsi="Rockwel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A6"/>
    <w:rsid w:val="00002F93"/>
    <w:rsid w:val="000223DA"/>
    <w:rsid w:val="000275DC"/>
    <w:rsid w:val="000611EE"/>
    <w:rsid w:val="00076F4D"/>
    <w:rsid w:val="000E5828"/>
    <w:rsid w:val="001140BC"/>
    <w:rsid w:val="00162682"/>
    <w:rsid w:val="001628F1"/>
    <w:rsid w:val="001C4DCC"/>
    <w:rsid w:val="001D028C"/>
    <w:rsid w:val="001D66F1"/>
    <w:rsid w:val="00285EE0"/>
    <w:rsid w:val="00292F73"/>
    <w:rsid w:val="002A63EA"/>
    <w:rsid w:val="002B12AF"/>
    <w:rsid w:val="002B69F0"/>
    <w:rsid w:val="002E35FD"/>
    <w:rsid w:val="0032731C"/>
    <w:rsid w:val="00352D54"/>
    <w:rsid w:val="00370DD7"/>
    <w:rsid w:val="00397D8B"/>
    <w:rsid w:val="00416844"/>
    <w:rsid w:val="004837EC"/>
    <w:rsid w:val="004A605E"/>
    <w:rsid w:val="004C6588"/>
    <w:rsid w:val="00501F0F"/>
    <w:rsid w:val="0057267B"/>
    <w:rsid w:val="005951F0"/>
    <w:rsid w:val="005C0962"/>
    <w:rsid w:val="00600B6E"/>
    <w:rsid w:val="0062462D"/>
    <w:rsid w:val="00682008"/>
    <w:rsid w:val="00686FA7"/>
    <w:rsid w:val="006F062A"/>
    <w:rsid w:val="006F1C70"/>
    <w:rsid w:val="00706E62"/>
    <w:rsid w:val="0076617C"/>
    <w:rsid w:val="0076745C"/>
    <w:rsid w:val="007819A5"/>
    <w:rsid w:val="007C0030"/>
    <w:rsid w:val="007C660B"/>
    <w:rsid w:val="00811D91"/>
    <w:rsid w:val="00817B3D"/>
    <w:rsid w:val="0083455B"/>
    <w:rsid w:val="00862BC8"/>
    <w:rsid w:val="00877FAF"/>
    <w:rsid w:val="00881466"/>
    <w:rsid w:val="0091503C"/>
    <w:rsid w:val="00954AFF"/>
    <w:rsid w:val="009A5689"/>
    <w:rsid w:val="009C56F1"/>
    <w:rsid w:val="009E6800"/>
    <w:rsid w:val="00A075D2"/>
    <w:rsid w:val="00A26F3B"/>
    <w:rsid w:val="00A404A3"/>
    <w:rsid w:val="00A4276B"/>
    <w:rsid w:val="00A87C3F"/>
    <w:rsid w:val="00AA6FAB"/>
    <w:rsid w:val="00B13A65"/>
    <w:rsid w:val="00B40420"/>
    <w:rsid w:val="00B42F1F"/>
    <w:rsid w:val="00B70DED"/>
    <w:rsid w:val="00B723AF"/>
    <w:rsid w:val="00B808E8"/>
    <w:rsid w:val="00BA46F9"/>
    <w:rsid w:val="00BA5E60"/>
    <w:rsid w:val="00BC7ABB"/>
    <w:rsid w:val="00BF0CCF"/>
    <w:rsid w:val="00BF74A6"/>
    <w:rsid w:val="00C714AB"/>
    <w:rsid w:val="00C73DB9"/>
    <w:rsid w:val="00C8149E"/>
    <w:rsid w:val="00CB4A4A"/>
    <w:rsid w:val="00D26B17"/>
    <w:rsid w:val="00D40C3B"/>
    <w:rsid w:val="00D76B11"/>
    <w:rsid w:val="00DE535A"/>
    <w:rsid w:val="00E932C2"/>
    <w:rsid w:val="00EB0A7F"/>
    <w:rsid w:val="00EB779D"/>
    <w:rsid w:val="00F1157C"/>
    <w:rsid w:val="00F17D74"/>
    <w:rsid w:val="00F339F1"/>
    <w:rsid w:val="00F7756C"/>
    <w:rsid w:val="00F87C4F"/>
    <w:rsid w:val="00FC031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footnote reference" w:uiPriority="99"/>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745C"/>
  </w:style>
  <w:style w:type="character" w:customStyle="1" w:styleId="NotedebasdepageCar">
    <w:name w:val="Note de bas de page Car"/>
    <w:basedOn w:val="Policepardfaut"/>
    <w:link w:val="Notedebasdepage"/>
    <w:uiPriority w:val="99"/>
    <w:rsid w:val="0076745C"/>
  </w:style>
  <w:style w:type="character" w:styleId="Appelnotedebasdep">
    <w:name w:val="footnote reference"/>
    <w:basedOn w:val="Policepardfaut"/>
    <w:uiPriority w:val="99"/>
    <w:unhideWhenUsed/>
    <w:rsid w:val="0076745C"/>
    <w:rPr>
      <w:vertAlign w:val="superscript"/>
    </w:rPr>
  </w:style>
  <w:style w:type="paragraph" w:styleId="Paragraphedeliste">
    <w:name w:val="List Paragraph"/>
    <w:basedOn w:val="Normal"/>
    <w:uiPriority w:val="34"/>
    <w:qFormat/>
    <w:rsid w:val="002E35FD"/>
    <w:pPr>
      <w:ind w:left="720"/>
      <w:contextualSpacing/>
    </w:pPr>
  </w:style>
  <w:style w:type="paragraph" w:styleId="Pieddepage">
    <w:name w:val="footer"/>
    <w:basedOn w:val="Normal"/>
    <w:link w:val="PieddepageCar"/>
    <w:uiPriority w:val="99"/>
    <w:semiHidden/>
    <w:unhideWhenUsed/>
    <w:rsid w:val="00C8149E"/>
    <w:pPr>
      <w:tabs>
        <w:tab w:val="center" w:pos="4536"/>
        <w:tab w:val="right" w:pos="9072"/>
      </w:tabs>
    </w:pPr>
  </w:style>
  <w:style w:type="character" w:customStyle="1" w:styleId="PieddepageCar">
    <w:name w:val="Pied de page Car"/>
    <w:basedOn w:val="Policepardfaut"/>
    <w:link w:val="Pieddepage"/>
    <w:uiPriority w:val="99"/>
    <w:semiHidden/>
    <w:rsid w:val="00C8149E"/>
  </w:style>
  <w:style w:type="character" w:styleId="Numrodepage">
    <w:name w:val="page number"/>
    <w:basedOn w:val="Policepardfaut"/>
    <w:uiPriority w:val="99"/>
    <w:semiHidden/>
    <w:unhideWhenUsed/>
    <w:rsid w:val="00C8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footnote reference" w:uiPriority="99"/>
    <w:lsdException w:name="List Paragraph" w:uiPriority="34"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745C"/>
  </w:style>
  <w:style w:type="character" w:customStyle="1" w:styleId="NotedebasdepageCar">
    <w:name w:val="Note de bas de page Car"/>
    <w:basedOn w:val="Policepardfaut"/>
    <w:link w:val="Notedebasdepage"/>
    <w:uiPriority w:val="99"/>
    <w:rsid w:val="0076745C"/>
  </w:style>
  <w:style w:type="character" w:styleId="Appelnotedebasdep">
    <w:name w:val="footnote reference"/>
    <w:basedOn w:val="Policepardfaut"/>
    <w:uiPriority w:val="99"/>
    <w:unhideWhenUsed/>
    <w:rsid w:val="0076745C"/>
    <w:rPr>
      <w:vertAlign w:val="superscript"/>
    </w:rPr>
  </w:style>
  <w:style w:type="paragraph" w:styleId="Paragraphedeliste">
    <w:name w:val="List Paragraph"/>
    <w:basedOn w:val="Normal"/>
    <w:uiPriority w:val="34"/>
    <w:qFormat/>
    <w:rsid w:val="002E35FD"/>
    <w:pPr>
      <w:ind w:left="720"/>
      <w:contextualSpacing/>
    </w:pPr>
  </w:style>
  <w:style w:type="paragraph" w:styleId="Pieddepage">
    <w:name w:val="footer"/>
    <w:basedOn w:val="Normal"/>
    <w:link w:val="PieddepageCar"/>
    <w:uiPriority w:val="99"/>
    <w:semiHidden/>
    <w:unhideWhenUsed/>
    <w:rsid w:val="00C8149E"/>
    <w:pPr>
      <w:tabs>
        <w:tab w:val="center" w:pos="4536"/>
        <w:tab w:val="right" w:pos="9072"/>
      </w:tabs>
    </w:pPr>
  </w:style>
  <w:style w:type="character" w:customStyle="1" w:styleId="PieddepageCar">
    <w:name w:val="Pied de page Car"/>
    <w:basedOn w:val="Policepardfaut"/>
    <w:link w:val="Pieddepage"/>
    <w:uiPriority w:val="99"/>
    <w:semiHidden/>
    <w:rsid w:val="00C8149E"/>
  </w:style>
  <w:style w:type="character" w:styleId="Numrodepage">
    <w:name w:val="page number"/>
    <w:basedOn w:val="Policepardfaut"/>
    <w:uiPriority w:val="99"/>
    <w:semiHidden/>
    <w:unhideWhenUsed/>
    <w:rsid w:val="00C8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CAC-1C58-4B2C-8438-3C5687C3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3772</Words>
  <Characters>20747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de Barbarin-Paquet Marie</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de Barbarin</dc:creator>
  <cp:lastModifiedBy>Avicenne</cp:lastModifiedBy>
  <cp:revision>2</cp:revision>
  <cp:lastPrinted>2012-11-08T22:40:00Z</cp:lastPrinted>
  <dcterms:created xsi:type="dcterms:W3CDTF">2013-08-26T09:02:00Z</dcterms:created>
  <dcterms:modified xsi:type="dcterms:W3CDTF">2013-08-26T09:02:00Z</dcterms:modified>
</cp:coreProperties>
</file>