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3AB" w:rsidRDefault="00CF43AB" w:rsidP="00E27C0C">
      <w:pPr>
        <w:pStyle w:val="Titre2"/>
        <w:spacing w:after="200"/>
        <w:ind w:right="-143"/>
        <w:jc w:val="center"/>
        <w:rPr>
          <w:rFonts w:ascii="Times New Roman" w:hAnsi="Times New Roman"/>
          <w:b w:val="0"/>
          <w:bCs w:val="0"/>
          <w:sz w:val="32"/>
          <w:szCs w:val="32"/>
        </w:rPr>
      </w:pPr>
      <w:bookmarkStart w:id="0" w:name="_Toc295945268"/>
    </w:p>
    <w:p w:rsidR="00E27C0C" w:rsidRPr="00E27C0C" w:rsidRDefault="00B83BA5" w:rsidP="00B83BA5">
      <w:pPr>
        <w:pStyle w:val="Titre2"/>
        <w:spacing w:after="200"/>
        <w:ind w:right="-143"/>
        <w:jc w:val="center"/>
        <w:rPr>
          <w:rFonts w:ascii="Times New Roman" w:hAnsi="Times New Roman"/>
          <w:b w:val="0"/>
          <w:bCs w:val="0"/>
          <w:sz w:val="32"/>
          <w:szCs w:val="32"/>
        </w:rPr>
      </w:pPr>
      <w:r>
        <w:rPr>
          <w:rFonts w:ascii="Times New Roman" w:hAnsi="Times New Roman"/>
          <w:b w:val="0"/>
          <w:bCs w:val="0"/>
          <w:sz w:val="32"/>
          <w:szCs w:val="32"/>
        </w:rPr>
        <w:t>Intégration des</w:t>
      </w:r>
      <w:r w:rsidR="00E27C0C" w:rsidRPr="00E27C0C">
        <w:rPr>
          <w:rFonts w:ascii="Times New Roman" w:hAnsi="Times New Roman"/>
          <w:b w:val="0"/>
          <w:bCs w:val="0"/>
          <w:sz w:val="32"/>
          <w:szCs w:val="32"/>
        </w:rPr>
        <w:t xml:space="preserve"> </w:t>
      </w:r>
      <w:r w:rsidR="00E27C0C" w:rsidRPr="00E27C0C">
        <w:rPr>
          <w:rFonts w:ascii="Times New Roman" w:hAnsi="Times New Roman"/>
          <w:sz w:val="32"/>
          <w:szCs w:val="32"/>
        </w:rPr>
        <w:t>T</w:t>
      </w:r>
      <w:r w:rsidR="00E27C0C" w:rsidRPr="00E27C0C">
        <w:rPr>
          <w:rFonts w:ascii="Times New Roman" w:hAnsi="Times New Roman"/>
          <w:b w:val="0"/>
          <w:bCs w:val="0"/>
          <w:sz w:val="32"/>
          <w:szCs w:val="32"/>
        </w:rPr>
        <w:t>echnologies de l’</w:t>
      </w:r>
      <w:r w:rsidR="00E27C0C" w:rsidRPr="00E27C0C">
        <w:rPr>
          <w:rFonts w:ascii="Times New Roman" w:hAnsi="Times New Roman"/>
          <w:sz w:val="32"/>
          <w:szCs w:val="32"/>
        </w:rPr>
        <w:t>I</w:t>
      </w:r>
      <w:r w:rsidR="00E27C0C" w:rsidRPr="00E27C0C">
        <w:rPr>
          <w:rFonts w:ascii="Times New Roman" w:hAnsi="Times New Roman"/>
          <w:b w:val="0"/>
          <w:bCs w:val="0"/>
          <w:sz w:val="32"/>
          <w:szCs w:val="32"/>
        </w:rPr>
        <w:t xml:space="preserve">nformation et de la </w:t>
      </w:r>
      <w:r w:rsidR="00E27C0C" w:rsidRPr="00E27C0C">
        <w:rPr>
          <w:rFonts w:ascii="Times New Roman" w:hAnsi="Times New Roman"/>
          <w:sz w:val="32"/>
          <w:szCs w:val="32"/>
        </w:rPr>
        <w:t>C</w:t>
      </w:r>
      <w:r w:rsidR="00E27C0C" w:rsidRPr="00E27C0C">
        <w:rPr>
          <w:rFonts w:ascii="Times New Roman" w:hAnsi="Times New Roman"/>
          <w:b w:val="0"/>
          <w:bCs w:val="0"/>
          <w:sz w:val="32"/>
          <w:szCs w:val="32"/>
        </w:rPr>
        <w:t xml:space="preserve">ommunication dans le système </w:t>
      </w:r>
      <w:r w:rsidR="00E27C0C" w:rsidRPr="00E27C0C">
        <w:rPr>
          <w:rFonts w:asciiTheme="majorBidi" w:hAnsiTheme="majorBidi"/>
          <w:sz w:val="32"/>
          <w:szCs w:val="32"/>
        </w:rPr>
        <w:t>L</w:t>
      </w:r>
      <w:r w:rsidR="00E27C0C" w:rsidRPr="00E27C0C">
        <w:rPr>
          <w:rFonts w:asciiTheme="majorBidi" w:hAnsiTheme="majorBidi"/>
          <w:b w:val="0"/>
          <w:bCs w:val="0"/>
          <w:sz w:val="32"/>
          <w:szCs w:val="32"/>
        </w:rPr>
        <w:t>icence</w:t>
      </w:r>
      <w:r w:rsidR="00E27C0C" w:rsidRPr="00E27C0C">
        <w:rPr>
          <w:rFonts w:asciiTheme="majorBidi" w:hAnsiTheme="majorBidi"/>
          <w:sz w:val="32"/>
          <w:szCs w:val="32"/>
        </w:rPr>
        <w:t>-M</w:t>
      </w:r>
      <w:r w:rsidR="00E27C0C" w:rsidRPr="00E27C0C">
        <w:rPr>
          <w:rFonts w:asciiTheme="majorBidi" w:hAnsiTheme="majorBidi"/>
          <w:b w:val="0"/>
          <w:bCs w:val="0"/>
          <w:sz w:val="32"/>
          <w:szCs w:val="32"/>
        </w:rPr>
        <w:t>aster</w:t>
      </w:r>
      <w:r w:rsidR="00E27C0C" w:rsidRPr="00E27C0C">
        <w:rPr>
          <w:rFonts w:asciiTheme="majorBidi" w:hAnsiTheme="majorBidi"/>
          <w:sz w:val="32"/>
          <w:szCs w:val="32"/>
        </w:rPr>
        <w:t>-D</w:t>
      </w:r>
      <w:r w:rsidR="00E27C0C" w:rsidRPr="00E27C0C">
        <w:rPr>
          <w:rFonts w:asciiTheme="majorBidi" w:hAnsiTheme="majorBidi"/>
          <w:b w:val="0"/>
          <w:bCs w:val="0"/>
          <w:sz w:val="32"/>
          <w:szCs w:val="32"/>
        </w:rPr>
        <w:t>octorat</w:t>
      </w:r>
      <w:r w:rsidR="00E27C0C" w:rsidRPr="00E27C0C">
        <w:rPr>
          <w:rFonts w:ascii="Times New Roman" w:hAnsi="Times New Roman"/>
          <w:b w:val="0"/>
          <w:bCs w:val="0"/>
          <w:sz w:val="32"/>
          <w:szCs w:val="32"/>
        </w:rPr>
        <w:t xml:space="preserve"> en Algérie</w:t>
      </w:r>
      <w:bookmarkEnd w:id="0"/>
    </w:p>
    <w:p w:rsidR="00E27C0C" w:rsidRPr="00B83BA5" w:rsidRDefault="00E27C0C" w:rsidP="00B83BA5">
      <w:pPr>
        <w:jc w:val="right"/>
        <w:rPr>
          <w:b/>
          <w:bCs/>
          <w:sz w:val="24"/>
          <w:szCs w:val="24"/>
        </w:rPr>
      </w:pPr>
      <w:r w:rsidRPr="00B83BA5">
        <w:rPr>
          <w:b/>
          <w:bCs/>
          <w:sz w:val="24"/>
          <w:szCs w:val="24"/>
        </w:rPr>
        <w:t>R</w:t>
      </w:r>
      <w:r w:rsidRPr="00B83BA5">
        <w:rPr>
          <w:sz w:val="24"/>
          <w:szCs w:val="24"/>
        </w:rPr>
        <w:t>azika</w:t>
      </w:r>
      <w:r w:rsidRPr="00B83BA5">
        <w:rPr>
          <w:b/>
          <w:bCs/>
          <w:sz w:val="24"/>
          <w:szCs w:val="24"/>
        </w:rPr>
        <w:t xml:space="preserve"> TAHI</w:t>
      </w:r>
    </w:p>
    <w:p w:rsidR="00E27C0C" w:rsidRDefault="00E27C0C" w:rsidP="00E27C0C">
      <w:pPr>
        <w:spacing w:after="0" w:line="240" w:lineRule="auto"/>
        <w:ind w:right="-143"/>
        <w:jc w:val="center"/>
        <w:rPr>
          <w:rFonts w:asciiTheme="majorBidi" w:hAnsiTheme="majorBidi" w:cstheme="majorBidi"/>
          <w:bCs/>
          <w:i/>
          <w:iCs/>
          <w:lang w:val="fr-CA" w:bidi="ar-DZ"/>
        </w:rPr>
      </w:pPr>
      <w:r w:rsidRPr="00B83BA5">
        <w:rPr>
          <w:rFonts w:asciiTheme="majorBidi" w:hAnsiTheme="majorBidi" w:cstheme="majorBidi"/>
          <w:b/>
          <w:i/>
          <w:iCs/>
          <w:lang w:val="fr-CA" w:bidi="ar-DZ"/>
        </w:rPr>
        <w:t>L</w:t>
      </w:r>
      <w:r w:rsidRPr="00D267F4">
        <w:rPr>
          <w:rFonts w:asciiTheme="majorBidi" w:hAnsiTheme="majorBidi" w:cstheme="majorBidi"/>
          <w:bCs/>
          <w:i/>
          <w:iCs/>
          <w:lang w:val="fr-CA" w:bidi="ar-DZ"/>
        </w:rPr>
        <w:t>aboratoire d’</w:t>
      </w:r>
      <w:r w:rsidRPr="00B83BA5">
        <w:rPr>
          <w:rFonts w:asciiTheme="majorBidi" w:hAnsiTheme="majorBidi" w:cstheme="majorBidi"/>
          <w:b/>
          <w:i/>
          <w:iCs/>
          <w:lang w:val="fr-CA" w:bidi="ar-DZ"/>
        </w:rPr>
        <w:t>É</w:t>
      </w:r>
      <w:r w:rsidRPr="00D267F4">
        <w:rPr>
          <w:rFonts w:asciiTheme="majorBidi" w:hAnsiTheme="majorBidi" w:cstheme="majorBidi"/>
          <w:bCs/>
          <w:i/>
          <w:iCs/>
          <w:lang w:val="fr-CA" w:bidi="ar-DZ"/>
        </w:rPr>
        <w:t>lectrif</w:t>
      </w:r>
      <w:r>
        <w:rPr>
          <w:rFonts w:asciiTheme="majorBidi" w:hAnsiTheme="majorBidi" w:cstheme="majorBidi"/>
          <w:bCs/>
          <w:i/>
          <w:iCs/>
          <w:lang w:val="fr-CA" w:bidi="ar-DZ"/>
        </w:rPr>
        <w:t>i</w:t>
      </w:r>
      <w:r w:rsidRPr="00D267F4">
        <w:rPr>
          <w:rFonts w:asciiTheme="majorBidi" w:hAnsiTheme="majorBidi" w:cstheme="majorBidi"/>
          <w:bCs/>
          <w:i/>
          <w:iCs/>
          <w:lang w:val="fr-CA" w:bidi="ar-DZ"/>
        </w:rPr>
        <w:t xml:space="preserve">cation des </w:t>
      </w:r>
      <w:r w:rsidRPr="00B83BA5">
        <w:rPr>
          <w:rFonts w:asciiTheme="majorBidi" w:hAnsiTheme="majorBidi" w:cstheme="majorBidi"/>
          <w:b/>
          <w:i/>
          <w:iCs/>
          <w:lang w:val="fr-CA" w:bidi="ar-DZ"/>
        </w:rPr>
        <w:t>E</w:t>
      </w:r>
      <w:r w:rsidRPr="00D267F4">
        <w:rPr>
          <w:rFonts w:asciiTheme="majorBidi" w:hAnsiTheme="majorBidi" w:cstheme="majorBidi"/>
          <w:bCs/>
          <w:i/>
          <w:iCs/>
          <w:lang w:val="fr-CA" w:bidi="ar-DZ"/>
        </w:rPr>
        <w:t xml:space="preserve">ntreprises </w:t>
      </w:r>
      <w:r w:rsidRPr="00B83BA5">
        <w:rPr>
          <w:rFonts w:asciiTheme="majorBidi" w:hAnsiTheme="majorBidi" w:cstheme="majorBidi"/>
          <w:b/>
          <w:i/>
          <w:iCs/>
          <w:lang w:val="fr-CA" w:bidi="ar-DZ"/>
        </w:rPr>
        <w:t>I</w:t>
      </w:r>
      <w:r w:rsidRPr="00D267F4">
        <w:rPr>
          <w:rFonts w:asciiTheme="majorBidi" w:hAnsiTheme="majorBidi" w:cstheme="majorBidi"/>
          <w:bCs/>
          <w:i/>
          <w:iCs/>
          <w:lang w:val="fr-CA" w:bidi="ar-DZ"/>
        </w:rPr>
        <w:t>ndustrielles.</w:t>
      </w:r>
    </w:p>
    <w:p w:rsidR="00E27C0C" w:rsidRDefault="00E27C0C" w:rsidP="00E27C0C">
      <w:pPr>
        <w:spacing w:after="0" w:line="240" w:lineRule="auto"/>
        <w:ind w:right="-143"/>
        <w:jc w:val="center"/>
        <w:rPr>
          <w:rFonts w:asciiTheme="majorBidi" w:hAnsiTheme="majorBidi" w:cstheme="majorBidi"/>
          <w:bCs/>
          <w:i/>
          <w:iCs/>
          <w:lang w:val="fr-CA" w:bidi="ar-DZ"/>
        </w:rPr>
      </w:pPr>
      <w:r w:rsidRPr="00D267F4">
        <w:rPr>
          <w:rFonts w:asciiTheme="majorBidi" w:hAnsiTheme="majorBidi" w:cstheme="majorBidi"/>
          <w:bCs/>
          <w:i/>
          <w:iCs/>
          <w:lang w:val="fr-CA" w:bidi="ar-DZ"/>
        </w:rPr>
        <w:t xml:space="preserve">Département d’Économie. </w:t>
      </w:r>
      <w:r w:rsidRPr="00B83BA5">
        <w:rPr>
          <w:rFonts w:asciiTheme="majorBidi" w:hAnsiTheme="majorBidi" w:cstheme="majorBidi"/>
          <w:b/>
          <w:i/>
          <w:iCs/>
          <w:lang w:val="fr-CA" w:bidi="ar-DZ"/>
        </w:rPr>
        <w:t>F</w:t>
      </w:r>
      <w:r w:rsidRPr="00D267F4">
        <w:rPr>
          <w:rFonts w:asciiTheme="majorBidi" w:hAnsiTheme="majorBidi" w:cstheme="majorBidi"/>
          <w:bCs/>
          <w:i/>
          <w:iCs/>
          <w:lang w:val="fr-CA" w:bidi="ar-DZ"/>
        </w:rPr>
        <w:t xml:space="preserve">aculté des </w:t>
      </w:r>
      <w:r w:rsidRPr="00B83BA5">
        <w:rPr>
          <w:rFonts w:asciiTheme="majorBidi" w:hAnsiTheme="majorBidi" w:cstheme="majorBidi"/>
          <w:b/>
          <w:i/>
          <w:iCs/>
          <w:lang w:val="fr-CA" w:bidi="ar-DZ"/>
        </w:rPr>
        <w:t>H</w:t>
      </w:r>
      <w:r w:rsidRPr="00D267F4">
        <w:rPr>
          <w:rFonts w:asciiTheme="majorBidi" w:hAnsiTheme="majorBidi" w:cstheme="majorBidi"/>
          <w:bCs/>
          <w:i/>
          <w:iCs/>
          <w:lang w:val="fr-CA" w:bidi="ar-DZ"/>
        </w:rPr>
        <w:t xml:space="preserve">ydrocarbures et de la </w:t>
      </w:r>
      <w:r w:rsidRPr="00B83BA5">
        <w:rPr>
          <w:rFonts w:asciiTheme="majorBidi" w:hAnsiTheme="majorBidi" w:cstheme="majorBidi"/>
          <w:b/>
          <w:i/>
          <w:iCs/>
          <w:lang w:val="fr-CA" w:bidi="ar-DZ"/>
        </w:rPr>
        <w:t>C</w:t>
      </w:r>
      <w:r w:rsidRPr="00D267F4">
        <w:rPr>
          <w:rFonts w:asciiTheme="majorBidi" w:hAnsiTheme="majorBidi" w:cstheme="majorBidi"/>
          <w:bCs/>
          <w:i/>
          <w:iCs/>
          <w:lang w:val="fr-CA" w:bidi="ar-DZ"/>
        </w:rPr>
        <w:t>himie.</w:t>
      </w:r>
    </w:p>
    <w:p w:rsidR="00E27C0C" w:rsidRDefault="00E27C0C" w:rsidP="00E27C0C">
      <w:pPr>
        <w:spacing w:after="0" w:line="240" w:lineRule="auto"/>
        <w:ind w:right="-143"/>
        <w:jc w:val="center"/>
        <w:rPr>
          <w:rFonts w:asciiTheme="majorBidi" w:hAnsiTheme="majorBidi" w:cstheme="majorBidi"/>
          <w:bCs/>
          <w:i/>
          <w:iCs/>
          <w:lang w:val="fr-CA" w:bidi="ar-DZ"/>
        </w:rPr>
      </w:pPr>
      <w:r w:rsidRPr="00B83BA5">
        <w:rPr>
          <w:rFonts w:asciiTheme="majorBidi" w:hAnsiTheme="majorBidi" w:cstheme="majorBidi"/>
          <w:b/>
          <w:i/>
          <w:iCs/>
          <w:lang w:val="fr-CA" w:bidi="ar-DZ"/>
        </w:rPr>
        <w:t>U</w:t>
      </w:r>
      <w:r w:rsidRPr="00D267F4">
        <w:rPr>
          <w:rFonts w:asciiTheme="majorBidi" w:hAnsiTheme="majorBidi" w:cstheme="majorBidi"/>
          <w:bCs/>
          <w:i/>
          <w:iCs/>
          <w:lang w:val="fr-CA" w:bidi="ar-DZ"/>
        </w:rPr>
        <w:t xml:space="preserve">niversité </w:t>
      </w:r>
      <w:r w:rsidRPr="00B83BA5">
        <w:rPr>
          <w:rFonts w:asciiTheme="majorBidi" w:hAnsiTheme="majorBidi" w:cstheme="majorBidi"/>
          <w:b/>
          <w:i/>
          <w:iCs/>
          <w:lang w:val="fr-CA" w:bidi="ar-DZ"/>
        </w:rPr>
        <w:t>M</w:t>
      </w:r>
      <w:r w:rsidRPr="00D267F4">
        <w:rPr>
          <w:rFonts w:asciiTheme="majorBidi" w:hAnsiTheme="majorBidi" w:cstheme="majorBidi"/>
          <w:bCs/>
          <w:i/>
          <w:iCs/>
          <w:lang w:val="fr-CA" w:bidi="ar-DZ"/>
        </w:rPr>
        <w:t xml:space="preserve">’hamed </w:t>
      </w:r>
      <w:r w:rsidRPr="00B83BA5">
        <w:rPr>
          <w:rFonts w:asciiTheme="majorBidi" w:hAnsiTheme="majorBidi" w:cstheme="majorBidi"/>
          <w:b/>
          <w:i/>
          <w:iCs/>
          <w:lang w:val="fr-CA" w:bidi="ar-DZ"/>
        </w:rPr>
        <w:t>B</w:t>
      </w:r>
      <w:r w:rsidRPr="00D267F4">
        <w:rPr>
          <w:rFonts w:asciiTheme="majorBidi" w:hAnsiTheme="majorBidi" w:cstheme="majorBidi"/>
          <w:bCs/>
          <w:i/>
          <w:iCs/>
          <w:lang w:val="fr-CA" w:bidi="ar-DZ"/>
        </w:rPr>
        <w:t xml:space="preserve">ougara de </w:t>
      </w:r>
      <w:r w:rsidRPr="00B83BA5">
        <w:rPr>
          <w:rFonts w:asciiTheme="majorBidi" w:hAnsiTheme="majorBidi" w:cstheme="majorBidi"/>
          <w:b/>
          <w:i/>
          <w:iCs/>
          <w:lang w:val="fr-CA" w:bidi="ar-DZ"/>
        </w:rPr>
        <w:t>B</w:t>
      </w:r>
      <w:r w:rsidRPr="00D267F4">
        <w:rPr>
          <w:rFonts w:asciiTheme="majorBidi" w:hAnsiTheme="majorBidi" w:cstheme="majorBidi"/>
          <w:bCs/>
          <w:i/>
          <w:iCs/>
          <w:lang w:val="fr-CA" w:bidi="ar-DZ"/>
        </w:rPr>
        <w:t>oumerdes.</w:t>
      </w:r>
    </w:p>
    <w:p w:rsidR="00E27C0C" w:rsidRPr="00D267F4" w:rsidRDefault="00E27C0C" w:rsidP="00E27C0C">
      <w:pPr>
        <w:spacing w:after="0" w:line="240" w:lineRule="auto"/>
        <w:ind w:right="-143"/>
        <w:jc w:val="center"/>
        <w:rPr>
          <w:rFonts w:asciiTheme="majorBidi" w:hAnsiTheme="majorBidi" w:cstheme="majorBidi"/>
          <w:bCs/>
          <w:i/>
          <w:iCs/>
          <w:lang w:val="fr-CA" w:bidi="ar-DZ"/>
        </w:rPr>
      </w:pPr>
      <w:r>
        <w:rPr>
          <w:rFonts w:asciiTheme="majorBidi" w:hAnsiTheme="majorBidi" w:cstheme="majorBidi"/>
          <w:bCs/>
          <w:i/>
          <w:iCs/>
          <w:lang w:val="fr-CA" w:bidi="ar-DZ"/>
        </w:rPr>
        <w:t>Avenue de l’Indépendance 35 000 Boumerdes.</w:t>
      </w:r>
    </w:p>
    <w:p w:rsidR="00E27C0C" w:rsidRDefault="00E27C0C" w:rsidP="00E27C0C">
      <w:pPr>
        <w:jc w:val="center"/>
        <w:rPr>
          <w:rFonts w:asciiTheme="majorBidi" w:hAnsiTheme="majorBidi" w:cstheme="majorBidi"/>
          <w:sz w:val="24"/>
          <w:szCs w:val="24"/>
        </w:rPr>
      </w:pPr>
      <w:r w:rsidRPr="00D267F4">
        <w:rPr>
          <w:rFonts w:asciiTheme="majorBidi" w:hAnsiTheme="majorBidi" w:cstheme="majorBidi"/>
          <w:bCs/>
          <w:i/>
          <w:iCs/>
          <w:lang w:val="fr-CA" w:bidi="ar-DZ"/>
        </w:rPr>
        <w:t xml:space="preserve">E- Mail : </w:t>
      </w:r>
      <w:hyperlink r:id="rId5" w:history="1">
        <w:r w:rsidRPr="00D267F4">
          <w:rPr>
            <w:rStyle w:val="Lienhypertexte"/>
            <w:rFonts w:asciiTheme="majorBidi" w:hAnsiTheme="majorBidi" w:cstheme="majorBidi"/>
            <w:bCs/>
            <w:i/>
            <w:iCs/>
            <w:lang w:val="fr-CA" w:bidi="ar-DZ"/>
          </w:rPr>
          <w:t>raztahi@yahoo.fr</w:t>
        </w:r>
      </w:hyperlink>
    </w:p>
    <w:p w:rsidR="009C50B7" w:rsidRDefault="009C50B7" w:rsidP="009C50B7">
      <w:pPr>
        <w:spacing w:after="0" w:line="240" w:lineRule="auto"/>
        <w:ind w:left="-142" w:right="-426" w:firstLine="426"/>
        <w:jc w:val="both"/>
        <w:rPr>
          <w:rFonts w:asciiTheme="majorBidi" w:hAnsiTheme="majorBidi" w:cstheme="majorBidi"/>
          <w:sz w:val="24"/>
          <w:szCs w:val="24"/>
        </w:rPr>
      </w:pPr>
    </w:p>
    <w:p w:rsidR="00B83BA5" w:rsidRPr="00B83BA5" w:rsidRDefault="00B83BA5" w:rsidP="00B83BA5">
      <w:pPr>
        <w:spacing w:line="240" w:lineRule="auto"/>
        <w:ind w:left="-142" w:right="-426"/>
        <w:jc w:val="both"/>
        <w:rPr>
          <w:rFonts w:asciiTheme="majorBidi" w:hAnsiTheme="majorBidi" w:cstheme="majorBidi"/>
          <w:b/>
          <w:bCs/>
          <w:sz w:val="24"/>
          <w:szCs w:val="24"/>
        </w:rPr>
      </w:pPr>
      <w:r w:rsidRPr="00B83BA5">
        <w:rPr>
          <w:rFonts w:asciiTheme="majorBidi" w:hAnsiTheme="majorBidi" w:cstheme="majorBidi"/>
          <w:b/>
          <w:bCs/>
          <w:sz w:val="24"/>
          <w:szCs w:val="24"/>
        </w:rPr>
        <w:t xml:space="preserve">Résumé : </w:t>
      </w:r>
      <w:bookmarkStart w:id="1" w:name="_GoBack"/>
      <w:bookmarkEnd w:id="1"/>
    </w:p>
    <w:p w:rsidR="00B11934" w:rsidRDefault="00A20113" w:rsidP="000D0E07">
      <w:pPr>
        <w:spacing w:line="240" w:lineRule="auto"/>
        <w:ind w:left="-142" w:right="-426" w:firstLine="426"/>
        <w:jc w:val="both"/>
        <w:rPr>
          <w:rFonts w:asciiTheme="majorBidi" w:hAnsiTheme="majorBidi" w:cstheme="majorBidi"/>
          <w:sz w:val="24"/>
          <w:szCs w:val="24"/>
        </w:rPr>
      </w:pPr>
      <w:r w:rsidRPr="00A20113">
        <w:rPr>
          <w:rFonts w:asciiTheme="majorBidi" w:hAnsiTheme="majorBidi" w:cstheme="majorBidi"/>
          <w:sz w:val="24"/>
          <w:szCs w:val="24"/>
        </w:rPr>
        <w:t>D</w:t>
      </w:r>
      <w:r>
        <w:rPr>
          <w:rFonts w:asciiTheme="majorBidi" w:hAnsiTheme="majorBidi" w:cstheme="majorBidi"/>
          <w:sz w:val="24"/>
          <w:szCs w:val="24"/>
        </w:rPr>
        <w:t xml:space="preserve">epuis plusieurs années, le système </w:t>
      </w:r>
      <w:r w:rsidRPr="009C50B7">
        <w:rPr>
          <w:rFonts w:asciiTheme="majorBidi" w:hAnsiTheme="majorBidi" w:cstheme="majorBidi"/>
          <w:b/>
          <w:bCs/>
          <w:sz w:val="24"/>
          <w:szCs w:val="24"/>
        </w:rPr>
        <w:t>L</w:t>
      </w:r>
      <w:r>
        <w:rPr>
          <w:rFonts w:asciiTheme="majorBidi" w:hAnsiTheme="majorBidi" w:cstheme="majorBidi"/>
          <w:sz w:val="24"/>
          <w:szCs w:val="24"/>
        </w:rPr>
        <w:t>icence-</w:t>
      </w:r>
      <w:r w:rsidRPr="009C50B7">
        <w:rPr>
          <w:rFonts w:asciiTheme="majorBidi" w:hAnsiTheme="majorBidi" w:cstheme="majorBidi"/>
          <w:b/>
          <w:bCs/>
          <w:sz w:val="24"/>
          <w:szCs w:val="24"/>
        </w:rPr>
        <w:t>M</w:t>
      </w:r>
      <w:r>
        <w:rPr>
          <w:rFonts w:asciiTheme="majorBidi" w:hAnsiTheme="majorBidi" w:cstheme="majorBidi"/>
          <w:sz w:val="24"/>
          <w:szCs w:val="24"/>
        </w:rPr>
        <w:t>aster-</w:t>
      </w:r>
      <w:r w:rsidRPr="009C50B7">
        <w:rPr>
          <w:rFonts w:asciiTheme="majorBidi" w:hAnsiTheme="majorBidi" w:cstheme="majorBidi"/>
          <w:b/>
          <w:bCs/>
          <w:sz w:val="24"/>
          <w:szCs w:val="24"/>
        </w:rPr>
        <w:t>D</w:t>
      </w:r>
      <w:r>
        <w:rPr>
          <w:rFonts w:asciiTheme="majorBidi" w:hAnsiTheme="majorBidi" w:cstheme="majorBidi"/>
          <w:sz w:val="24"/>
          <w:szCs w:val="24"/>
        </w:rPr>
        <w:t>octorat</w:t>
      </w:r>
      <w:r w:rsidR="009C50B7">
        <w:rPr>
          <w:rFonts w:asciiTheme="majorBidi" w:hAnsiTheme="majorBidi" w:cstheme="majorBidi"/>
          <w:sz w:val="24"/>
          <w:szCs w:val="24"/>
        </w:rPr>
        <w:t xml:space="preserve"> </w:t>
      </w:r>
      <w:r>
        <w:rPr>
          <w:rFonts w:asciiTheme="majorBidi" w:hAnsiTheme="majorBidi" w:cstheme="majorBidi"/>
          <w:sz w:val="24"/>
          <w:szCs w:val="24"/>
        </w:rPr>
        <w:t xml:space="preserve">est en vigueur dans presque l’ensemble des universités algériennes. Ce système requiert des améliorations qualitatives sur le plan des enseignements, de la recherche et de l’évaluation. Pour cela, l’enseignant est appelé à développer des méthodes pédagogiques innovantes en faisant appel aux </w:t>
      </w:r>
      <w:r w:rsidRPr="00B83BA5">
        <w:rPr>
          <w:rFonts w:asciiTheme="majorBidi" w:hAnsiTheme="majorBidi" w:cstheme="majorBidi"/>
          <w:b/>
          <w:bCs/>
          <w:sz w:val="24"/>
          <w:szCs w:val="24"/>
        </w:rPr>
        <w:t>T</w:t>
      </w:r>
      <w:r>
        <w:rPr>
          <w:rFonts w:asciiTheme="majorBidi" w:hAnsiTheme="majorBidi" w:cstheme="majorBidi"/>
          <w:sz w:val="24"/>
          <w:szCs w:val="24"/>
        </w:rPr>
        <w:t>echnologies de l’</w:t>
      </w:r>
      <w:r w:rsidRPr="00B83BA5">
        <w:rPr>
          <w:rFonts w:asciiTheme="majorBidi" w:hAnsiTheme="majorBidi" w:cstheme="majorBidi"/>
          <w:b/>
          <w:bCs/>
          <w:sz w:val="24"/>
          <w:szCs w:val="24"/>
        </w:rPr>
        <w:t>I</w:t>
      </w:r>
      <w:r>
        <w:rPr>
          <w:rFonts w:asciiTheme="majorBidi" w:hAnsiTheme="majorBidi" w:cstheme="majorBidi"/>
          <w:sz w:val="24"/>
          <w:szCs w:val="24"/>
        </w:rPr>
        <w:t xml:space="preserve">nformation et de la </w:t>
      </w:r>
      <w:r w:rsidRPr="00B83BA5">
        <w:rPr>
          <w:rFonts w:asciiTheme="majorBidi" w:hAnsiTheme="majorBidi" w:cstheme="majorBidi"/>
          <w:b/>
          <w:bCs/>
          <w:sz w:val="24"/>
          <w:szCs w:val="24"/>
        </w:rPr>
        <w:t>C</w:t>
      </w:r>
      <w:r>
        <w:rPr>
          <w:rFonts w:asciiTheme="majorBidi" w:hAnsiTheme="majorBidi" w:cstheme="majorBidi"/>
          <w:sz w:val="24"/>
          <w:szCs w:val="24"/>
        </w:rPr>
        <w:t xml:space="preserve">ommunication (TIC). Cet article consiste à </w:t>
      </w:r>
      <w:r w:rsidR="00B046ED">
        <w:rPr>
          <w:rFonts w:asciiTheme="majorBidi" w:hAnsiTheme="majorBidi" w:cstheme="majorBidi"/>
          <w:sz w:val="24"/>
          <w:szCs w:val="24"/>
        </w:rPr>
        <w:t>présenter les résultats d’u</w:t>
      </w:r>
      <w:r>
        <w:rPr>
          <w:rFonts w:asciiTheme="majorBidi" w:hAnsiTheme="majorBidi" w:cstheme="majorBidi"/>
          <w:sz w:val="24"/>
          <w:szCs w:val="24"/>
        </w:rPr>
        <w:t>ne analyse comparative</w:t>
      </w:r>
      <w:r w:rsidR="00B11934">
        <w:rPr>
          <w:rFonts w:asciiTheme="majorBidi" w:hAnsiTheme="majorBidi" w:cstheme="majorBidi"/>
          <w:sz w:val="24"/>
          <w:szCs w:val="24"/>
        </w:rPr>
        <w:t xml:space="preserve"> de trois expériences</w:t>
      </w:r>
      <w:r w:rsidR="0096178D">
        <w:rPr>
          <w:rFonts w:asciiTheme="majorBidi" w:hAnsiTheme="majorBidi" w:cstheme="majorBidi"/>
          <w:sz w:val="24"/>
          <w:szCs w:val="24"/>
        </w:rPr>
        <w:t>, pour un même module</w:t>
      </w:r>
      <w:r w:rsidR="000D0E07">
        <w:rPr>
          <w:rFonts w:asciiTheme="majorBidi" w:hAnsiTheme="majorBidi" w:cstheme="majorBidi"/>
          <w:sz w:val="24"/>
          <w:szCs w:val="24"/>
        </w:rPr>
        <w:t xml:space="preserve"> polyvalent</w:t>
      </w:r>
      <w:r w:rsidR="0096178D">
        <w:rPr>
          <w:rFonts w:asciiTheme="majorBidi" w:hAnsiTheme="majorBidi" w:cstheme="majorBidi"/>
          <w:sz w:val="24"/>
          <w:szCs w:val="24"/>
        </w:rPr>
        <w:t>,</w:t>
      </w:r>
      <w:r w:rsidR="00B11934">
        <w:rPr>
          <w:rFonts w:asciiTheme="majorBidi" w:hAnsiTheme="majorBidi" w:cstheme="majorBidi"/>
          <w:sz w:val="24"/>
          <w:szCs w:val="24"/>
        </w:rPr>
        <w:t xml:space="preserve"> utilisant les TIC.</w:t>
      </w:r>
    </w:p>
    <w:p w:rsidR="00B046ED" w:rsidRDefault="00B11934" w:rsidP="000D0E07">
      <w:pPr>
        <w:autoSpaceDE w:val="0"/>
        <w:autoSpaceDN w:val="0"/>
        <w:adjustRightInd w:val="0"/>
        <w:spacing w:line="240" w:lineRule="auto"/>
        <w:ind w:left="-142" w:right="-426" w:firstLine="426"/>
        <w:jc w:val="both"/>
        <w:rPr>
          <w:rFonts w:ascii="Times New Roman" w:eastAsia="Times New Roman" w:hAnsi="Times New Roman"/>
          <w:sz w:val="24"/>
          <w:szCs w:val="24"/>
          <w:lang w:eastAsia="fr-FR"/>
        </w:rPr>
      </w:pPr>
      <w:r>
        <w:rPr>
          <w:rFonts w:asciiTheme="majorBidi" w:hAnsiTheme="majorBidi" w:cstheme="majorBidi"/>
          <w:sz w:val="24"/>
          <w:szCs w:val="24"/>
        </w:rPr>
        <w:t>La première</w:t>
      </w:r>
      <w:r w:rsidR="000D0E07">
        <w:rPr>
          <w:rFonts w:asciiTheme="majorBidi" w:hAnsiTheme="majorBidi" w:cstheme="majorBidi"/>
          <w:sz w:val="24"/>
          <w:szCs w:val="24"/>
        </w:rPr>
        <w:t xml:space="preserve"> expérience</w:t>
      </w:r>
      <w:r>
        <w:rPr>
          <w:rFonts w:asciiTheme="majorBidi" w:hAnsiTheme="majorBidi" w:cstheme="majorBidi"/>
          <w:sz w:val="24"/>
          <w:szCs w:val="24"/>
        </w:rPr>
        <w:t xml:space="preserve"> concerne une formation totale</w:t>
      </w:r>
      <w:r w:rsidR="009C50B7">
        <w:rPr>
          <w:rFonts w:asciiTheme="majorBidi" w:hAnsiTheme="majorBidi" w:cstheme="majorBidi"/>
          <w:sz w:val="24"/>
          <w:szCs w:val="24"/>
        </w:rPr>
        <w:t>ment en présentiel utilisant un</w:t>
      </w:r>
      <w:r>
        <w:rPr>
          <w:rFonts w:asciiTheme="majorBidi" w:hAnsiTheme="majorBidi" w:cstheme="majorBidi"/>
          <w:sz w:val="24"/>
          <w:szCs w:val="24"/>
        </w:rPr>
        <w:t xml:space="preserve"> cours sous forme ludo-éducatif. Il s’agit d’une production audio-visuelle conçu</w:t>
      </w:r>
      <w:r w:rsidR="000D0E07">
        <w:rPr>
          <w:rFonts w:asciiTheme="majorBidi" w:hAnsiTheme="majorBidi" w:cstheme="majorBidi"/>
          <w:sz w:val="24"/>
          <w:szCs w:val="24"/>
        </w:rPr>
        <w:t>e</w:t>
      </w:r>
      <w:r>
        <w:rPr>
          <w:rFonts w:asciiTheme="majorBidi" w:hAnsiTheme="majorBidi" w:cstheme="majorBidi"/>
          <w:sz w:val="24"/>
          <w:szCs w:val="24"/>
        </w:rPr>
        <w:t xml:space="preserve"> pour cette formation qui a eu lieu dans une salle aménagée (data show, tableau blanc et un ordinateur pour chaque étudiant).</w:t>
      </w:r>
      <w:r w:rsidR="009C50B7" w:rsidRPr="009C50B7">
        <w:rPr>
          <w:rFonts w:ascii="Times New Roman" w:hAnsi="Times New Roman"/>
          <w:sz w:val="24"/>
          <w:szCs w:val="24"/>
        </w:rPr>
        <w:t xml:space="preserve"> </w:t>
      </w:r>
      <w:r w:rsidR="009C50B7" w:rsidRPr="00CD2D2B">
        <w:rPr>
          <w:rFonts w:ascii="Times New Roman" w:hAnsi="Times New Roman"/>
          <w:sz w:val="24"/>
          <w:szCs w:val="24"/>
        </w:rPr>
        <w:t xml:space="preserve">Des chercheurs en psychologie cognitive s’intéressant aux avantages des TIC en matière d’apprentissage, de mémorisation et de compréhension ont démontré que généralement on retient 10% de ce qu’on lit, 20% de ce que l’on entend, 30% de ce que l’on voit, 50% de ce que l’on voit et entend, 80% de ce qu’on dit et 90% de ce qu’on fait. </w:t>
      </w:r>
      <w:r w:rsidR="0096178D">
        <w:rPr>
          <w:rFonts w:ascii="Times New Roman" w:hAnsi="Times New Roman"/>
          <w:sz w:val="24"/>
          <w:szCs w:val="24"/>
        </w:rPr>
        <w:t>Ces résultats ont été confirmés lors de notre expérience.</w:t>
      </w:r>
      <w:r>
        <w:rPr>
          <w:rFonts w:asciiTheme="majorBidi" w:hAnsiTheme="majorBidi" w:cstheme="majorBidi"/>
          <w:sz w:val="24"/>
          <w:szCs w:val="24"/>
        </w:rPr>
        <w:t xml:space="preserve"> </w:t>
      </w:r>
      <w:r w:rsidRPr="00CD2D2B">
        <w:rPr>
          <w:rFonts w:ascii="Times New Roman" w:hAnsi="Times New Roman"/>
          <w:sz w:val="24"/>
          <w:szCs w:val="24"/>
        </w:rPr>
        <w:t>Dans la mesure où l’enseignant a été le concepteur de ce cours</w:t>
      </w:r>
      <w:r w:rsidR="009C50B7">
        <w:rPr>
          <w:rFonts w:ascii="Times New Roman" w:hAnsi="Times New Roman"/>
          <w:sz w:val="24"/>
          <w:szCs w:val="24"/>
        </w:rPr>
        <w:t>,</w:t>
      </w:r>
      <w:r w:rsidRPr="00CD2D2B">
        <w:rPr>
          <w:rFonts w:ascii="Times New Roman" w:hAnsi="Times New Roman"/>
          <w:sz w:val="24"/>
          <w:szCs w:val="24"/>
        </w:rPr>
        <w:t xml:space="preserve"> cela lui a permis d’observer la réaction des étudiants face à ce nouveau mode d’enseignement</w:t>
      </w:r>
      <w:r w:rsidR="00407234">
        <w:rPr>
          <w:rFonts w:ascii="Times New Roman" w:hAnsi="Times New Roman"/>
          <w:sz w:val="24"/>
          <w:szCs w:val="24"/>
        </w:rPr>
        <w:t xml:space="preserve"> où chaque étudiant suiva</w:t>
      </w:r>
      <w:r w:rsidR="009C50B7">
        <w:rPr>
          <w:rFonts w:ascii="Times New Roman" w:hAnsi="Times New Roman"/>
          <w:sz w:val="24"/>
          <w:szCs w:val="24"/>
        </w:rPr>
        <w:t>i</w:t>
      </w:r>
      <w:r w:rsidR="00407234">
        <w:rPr>
          <w:rFonts w:ascii="Times New Roman" w:hAnsi="Times New Roman"/>
          <w:sz w:val="24"/>
          <w:szCs w:val="24"/>
        </w:rPr>
        <w:t>t ce cours</w:t>
      </w:r>
      <w:r w:rsidR="009C50B7">
        <w:rPr>
          <w:rFonts w:ascii="Times New Roman" w:hAnsi="Times New Roman"/>
          <w:sz w:val="24"/>
          <w:szCs w:val="24"/>
        </w:rPr>
        <w:t xml:space="preserve"> en face de l’écran de</w:t>
      </w:r>
      <w:r w:rsidR="00407234">
        <w:rPr>
          <w:rFonts w:ascii="Times New Roman" w:hAnsi="Times New Roman"/>
          <w:sz w:val="24"/>
          <w:szCs w:val="24"/>
        </w:rPr>
        <w:t xml:space="preserve"> son ordinateur</w:t>
      </w:r>
      <w:r w:rsidRPr="00CD2D2B">
        <w:rPr>
          <w:rFonts w:ascii="Times New Roman" w:hAnsi="Times New Roman"/>
          <w:sz w:val="24"/>
          <w:szCs w:val="24"/>
        </w:rPr>
        <w:t>. En fonction de cette expérience qui a été très positive, certains ajouts et ajustement</w:t>
      </w:r>
      <w:r>
        <w:rPr>
          <w:rFonts w:ascii="Times New Roman" w:hAnsi="Times New Roman"/>
          <w:sz w:val="24"/>
          <w:szCs w:val="24"/>
        </w:rPr>
        <w:t>s</w:t>
      </w:r>
      <w:r w:rsidR="009C50B7">
        <w:rPr>
          <w:rFonts w:ascii="Times New Roman" w:hAnsi="Times New Roman"/>
          <w:sz w:val="24"/>
          <w:szCs w:val="24"/>
        </w:rPr>
        <w:t xml:space="preserve"> ont été effectués</w:t>
      </w:r>
      <w:r w:rsidRPr="00CD2D2B">
        <w:rPr>
          <w:rFonts w:ascii="Times New Roman" w:hAnsi="Times New Roman"/>
          <w:sz w:val="24"/>
          <w:szCs w:val="24"/>
        </w:rPr>
        <w:t xml:space="preserve"> pour mieux adapter ce cours à une formation à distance.</w:t>
      </w:r>
      <w:r w:rsidR="00407234">
        <w:rPr>
          <w:rFonts w:ascii="Times New Roman" w:hAnsi="Times New Roman"/>
          <w:sz w:val="24"/>
          <w:szCs w:val="24"/>
        </w:rPr>
        <w:t xml:space="preserve"> </w:t>
      </w:r>
      <w:r>
        <w:rPr>
          <w:rFonts w:ascii="Times New Roman" w:hAnsi="Times New Roman"/>
          <w:sz w:val="24"/>
          <w:szCs w:val="24"/>
        </w:rPr>
        <w:t>La</w:t>
      </w:r>
      <w:r w:rsidR="00407234">
        <w:rPr>
          <w:rFonts w:ascii="Times New Roman" w:hAnsi="Times New Roman"/>
          <w:sz w:val="24"/>
          <w:szCs w:val="24"/>
        </w:rPr>
        <w:t xml:space="preserve"> seconde </w:t>
      </w:r>
      <w:r w:rsidR="00E34E7E">
        <w:rPr>
          <w:rFonts w:ascii="Times New Roman" w:hAnsi="Times New Roman"/>
          <w:sz w:val="24"/>
          <w:szCs w:val="24"/>
        </w:rPr>
        <w:t xml:space="preserve">expérience est une formation totalement à  distance (e-learning) </w:t>
      </w:r>
      <w:r w:rsidR="000D0E07">
        <w:rPr>
          <w:rFonts w:ascii="Times New Roman" w:hAnsi="Times New Roman"/>
          <w:sz w:val="24"/>
          <w:szCs w:val="24"/>
        </w:rPr>
        <w:t>par l’intermédiaire de</w:t>
      </w:r>
      <w:r w:rsidR="00E34E7E">
        <w:rPr>
          <w:rFonts w:ascii="Times New Roman" w:hAnsi="Times New Roman"/>
          <w:sz w:val="24"/>
          <w:szCs w:val="24"/>
        </w:rPr>
        <w:t xml:space="preserve"> la plateforme d’apprentissage Univ-R</w:t>
      </w:r>
      <w:r w:rsidR="00E34E7E" w:rsidRPr="00B046ED">
        <w:rPr>
          <w:rFonts w:ascii="Times New Roman" w:hAnsi="Times New Roman"/>
          <w:sz w:val="24"/>
          <w:szCs w:val="24"/>
          <w:vertAlign w:val="superscript"/>
        </w:rPr>
        <w:t>CT</w:t>
      </w:r>
      <w:r w:rsidR="00E34E7E">
        <w:rPr>
          <w:rFonts w:ascii="Times New Roman" w:eastAsia="Times New Roman" w:hAnsi="Times New Roman"/>
          <w:sz w:val="24"/>
          <w:szCs w:val="24"/>
          <w:vertAlign w:val="superscript"/>
          <w:lang w:eastAsia="fr-FR"/>
        </w:rPr>
        <w:t xml:space="preserve"> </w:t>
      </w:r>
      <w:r w:rsidR="00E34E7E" w:rsidRPr="00B046ED">
        <w:rPr>
          <w:rFonts w:ascii="Times New Roman" w:eastAsia="Times New Roman" w:hAnsi="Times New Roman"/>
          <w:sz w:val="24"/>
          <w:szCs w:val="24"/>
          <w:lang w:eastAsia="fr-FR"/>
        </w:rPr>
        <w:t>(ex</w:t>
      </w:r>
      <w:r w:rsidR="00E34E7E">
        <w:rPr>
          <w:rFonts w:ascii="Times New Roman" w:eastAsia="Times New Roman" w:hAnsi="Times New Roman"/>
          <w:sz w:val="24"/>
          <w:szCs w:val="24"/>
          <w:vertAlign w:val="superscript"/>
          <w:lang w:eastAsia="fr-FR"/>
        </w:rPr>
        <w:t xml:space="preserve"> </w:t>
      </w:r>
      <w:r w:rsidR="00E34E7E">
        <w:rPr>
          <w:rFonts w:ascii="Times New Roman" w:eastAsia="Times New Roman" w:hAnsi="Times New Roman"/>
          <w:sz w:val="24"/>
          <w:szCs w:val="24"/>
          <w:lang w:eastAsia="fr-FR"/>
        </w:rPr>
        <w:t>ACOLAD)</w:t>
      </w:r>
      <w:r w:rsidR="00E34E7E" w:rsidRPr="007A3FDC">
        <w:rPr>
          <w:rFonts w:ascii="Times New Roman" w:eastAsia="Times New Roman" w:hAnsi="Times New Roman"/>
          <w:sz w:val="24"/>
          <w:szCs w:val="24"/>
          <w:lang w:eastAsia="fr-FR"/>
        </w:rPr>
        <w:t xml:space="preserve"> </w:t>
      </w:r>
      <w:r w:rsidR="00E34E7E">
        <w:rPr>
          <w:rFonts w:ascii="Times New Roman" w:eastAsia="Times New Roman" w:hAnsi="Times New Roman"/>
          <w:sz w:val="24"/>
          <w:szCs w:val="24"/>
          <w:lang w:eastAsia="fr-FR"/>
        </w:rPr>
        <w:t>adaptée au modèle socioconstructiviste. Suite à de nombreuses difficultés matérielles</w:t>
      </w:r>
      <w:r w:rsidR="000D0E07">
        <w:rPr>
          <w:rFonts w:ascii="Times New Roman" w:eastAsia="Times New Roman" w:hAnsi="Times New Roman"/>
          <w:sz w:val="24"/>
          <w:szCs w:val="24"/>
          <w:lang w:eastAsia="fr-FR"/>
        </w:rPr>
        <w:t xml:space="preserve"> et humaines</w:t>
      </w:r>
      <w:r w:rsidR="00E34E7E">
        <w:rPr>
          <w:rFonts w:ascii="Times New Roman" w:eastAsia="Times New Roman" w:hAnsi="Times New Roman"/>
          <w:sz w:val="24"/>
          <w:szCs w:val="24"/>
          <w:lang w:eastAsia="fr-FR"/>
        </w:rPr>
        <w:t xml:space="preserve"> rencontrées lors de son application, nous avons tenté une</w:t>
      </w:r>
      <w:r w:rsidR="00E34E7E">
        <w:rPr>
          <w:rFonts w:ascii="Times New Roman" w:hAnsi="Times New Roman"/>
          <w:sz w:val="24"/>
          <w:szCs w:val="24"/>
        </w:rPr>
        <w:t xml:space="preserve"> troisième e</w:t>
      </w:r>
      <w:r w:rsidR="00407234">
        <w:rPr>
          <w:rFonts w:ascii="Times New Roman" w:hAnsi="Times New Roman"/>
          <w:sz w:val="24"/>
          <w:szCs w:val="24"/>
        </w:rPr>
        <w:t xml:space="preserve">xpérience </w:t>
      </w:r>
      <w:r w:rsidR="00E34E7E">
        <w:rPr>
          <w:rFonts w:ascii="Times New Roman" w:hAnsi="Times New Roman"/>
          <w:sz w:val="24"/>
          <w:szCs w:val="24"/>
        </w:rPr>
        <w:t>à travers</w:t>
      </w:r>
      <w:r w:rsidR="00407234">
        <w:rPr>
          <w:rFonts w:ascii="Times New Roman" w:hAnsi="Times New Roman"/>
          <w:sz w:val="24"/>
          <w:szCs w:val="24"/>
        </w:rPr>
        <w:t xml:space="preserve"> une formation hybride avec des supports de cours (toujours sous forme ludo-éducatif) en utilisant </w:t>
      </w:r>
      <w:r w:rsidR="00E34E7E">
        <w:rPr>
          <w:rFonts w:ascii="Times New Roman" w:hAnsi="Times New Roman"/>
          <w:sz w:val="24"/>
          <w:szCs w:val="24"/>
        </w:rPr>
        <w:t>la</w:t>
      </w:r>
      <w:r w:rsidR="00407234">
        <w:rPr>
          <w:rFonts w:ascii="Times New Roman" w:hAnsi="Times New Roman"/>
          <w:sz w:val="24"/>
          <w:szCs w:val="24"/>
        </w:rPr>
        <w:t xml:space="preserve"> plateforme d’apprentissage </w:t>
      </w:r>
      <w:r w:rsidR="00B046ED">
        <w:rPr>
          <w:rFonts w:ascii="Times New Roman" w:hAnsi="Times New Roman"/>
          <w:sz w:val="24"/>
          <w:szCs w:val="24"/>
        </w:rPr>
        <w:t xml:space="preserve">Moodle </w:t>
      </w:r>
      <w:r w:rsidR="00E34E7E">
        <w:rPr>
          <w:rFonts w:ascii="Times New Roman" w:hAnsi="Times New Roman"/>
          <w:sz w:val="24"/>
          <w:szCs w:val="24"/>
        </w:rPr>
        <w:t xml:space="preserve">qui </w:t>
      </w:r>
      <w:r w:rsidR="00407234">
        <w:rPr>
          <w:rFonts w:ascii="Times New Roman" w:hAnsi="Times New Roman"/>
          <w:sz w:val="24"/>
          <w:szCs w:val="24"/>
        </w:rPr>
        <w:t>favoris</w:t>
      </w:r>
      <w:r w:rsidR="00E34E7E">
        <w:rPr>
          <w:rFonts w:ascii="Times New Roman" w:hAnsi="Times New Roman"/>
          <w:sz w:val="24"/>
          <w:szCs w:val="24"/>
        </w:rPr>
        <w:t>e</w:t>
      </w:r>
      <w:r w:rsidR="00407234">
        <w:rPr>
          <w:rFonts w:ascii="Times New Roman" w:hAnsi="Times New Roman"/>
          <w:sz w:val="24"/>
          <w:szCs w:val="24"/>
        </w:rPr>
        <w:t xml:space="preserve"> le travail collaboratif (</w:t>
      </w:r>
      <w:r w:rsidR="00B046ED">
        <w:rPr>
          <w:rFonts w:ascii="Times New Roman" w:hAnsi="Times New Roman"/>
          <w:sz w:val="24"/>
          <w:szCs w:val="24"/>
        </w:rPr>
        <w:t xml:space="preserve">dépôt de fichiers, </w:t>
      </w:r>
      <w:r w:rsidR="00B17EDE">
        <w:rPr>
          <w:rFonts w:ascii="Times New Roman" w:hAnsi="Times New Roman"/>
          <w:sz w:val="24"/>
          <w:szCs w:val="24"/>
        </w:rPr>
        <w:t xml:space="preserve">forum, </w:t>
      </w:r>
      <w:r w:rsidR="00B046ED">
        <w:rPr>
          <w:rFonts w:ascii="Times New Roman" w:hAnsi="Times New Roman"/>
          <w:sz w:val="24"/>
          <w:szCs w:val="24"/>
        </w:rPr>
        <w:t>glossaire, quiz, etc.</w:t>
      </w:r>
      <w:r w:rsidR="00407234">
        <w:rPr>
          <w:rFonts w:ascii="Times New Roman" w:hAnsi="Times New Roman"/>
          <w:sz w:val="24"/>
          <w:szCs w:val="24"/>
        </w:rPr>
        <w:t>).</w:t>
      </w:r>
      <w:r>
        <w:rPr>
          <w:rFonts w:ascii="Times New Roman" w:hAnsi="Times New Roman"/>
          <w:sz w:val="24"/>
          <w:szCs w:val="24"/>
        </w:rPr>
        <w:t xml:space="preserve"> </w:t>
      </w:r>
    </w:p>
    <w:p w:rsidR="00E27C0C" w:rsidRDefault="009A35EE" w:rsidP="000D0E07">
      <w:pPr>
        <w:autoSpaceDE w:val="0"/>
        <w:autoSpaceDN w:val="0"/>
        <w:adjustRightInd w:val="0"/>
        <w:spacing w:line="240" w:lineRule="auto"/>
        <w:ind w:left="-142" w:right="-426" w:firstLine="426"/>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Les résultats obtenus</w:t>
      </w:r>
      <w:r w:rsidR="00E27C0C">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à travers une évaluation </w:t>
      </w:r>
      <w:r w:rsidR="00B17EDE">
        <w:rPr>
          <w:rFonts w:ascii="Times New Roman" w:eastAsia="Times New Roman" w:hAnsi="Times New Roman"/>
          <w:sz w:val="24"/>
          <w:szCs w:val="24"/>
          <w:lang w:eastAsia="fr-FR"/>
        </w:rPr>
        <w:t>formative et sommative</w:t>
      </w:r>
      <w:r w:rsidR="00E27C0C">
        <w:rPr>
          <w:rFonts w:ascii="Times New Roman" w:eastAsia="Times New Roman" w:hAnsi="Times New Roman"/>
          <w:sz w:val="24"/>
          <w:szCs w:val="24"/>
          <w:lang w:eastAsia="fr-FR"/>
        </w:rPr>
        <w:t>,</w:t>
      </w:r>
      <w:r w:rsidR="00B17EDE">
        <w:rPr>
          <w:rFonts w:ascii="Times New Roman" w:eastAsia="Times New Roman" w:hAnsi="Times New Roman"/>
          <w:sz w:val="24"/>
          <w:szCs w:val="24"/>
          <w:lang w:eastAsia="fr-FR"/>
        </w:rPr>
        <w:t xml:space="preserve"> </w:t>
      </w:r>
      <w:r w:rsidR="00E27C0C">
        <w:rPr>
          <w:rFonts w:ascii="Times New Roman" w:eastAsia="Times New Roman" w:hAnsi="Times New Roman"/>
          <w:sz w:val="24"/>
          <w:szCs w:val="24"/>
          <w:lang w:eastAsia="fr-FR"/>
        </w:rPr>
        <w:t>ont</w:t>
      </w:r>
      <w:r w:rsidR="00B17EDE">
        <w:rPr>
          <w:rFonts w:ascii="Times New Roman" w:eastAsia="Times New Roman" w:hAnsi="Times New Roman"/>
          <w:sz w:val="24"/>
          <w:szCs w:val="24"/>
          <w:lang w:eastAsia="fr-FR"/>
        </w:rPr>
        <w:t xml:space="preserve"> permis de mettre </w:t>
      </w:r>
      <w:r w:rsidR="00E27C0C">
        <w:rPr>
          <w:rFonts w:ascii="Times New Roman" w:eastAsia="Times New Roman" w:hAnsi="Times New Roman"/>
          <w:sz w:val="24"/>
          <w:szCs w:val="24"/>
          <w:lang w:eastAsia="fr-FR"/>
        </w:rPr>
        <w:t>en</w:t>
      </w:r>
      <w:r w:rsidR="00B17EDE">
        <w:rPr>
          <w:rFonts w:ascii="Times New Roman" w:eastAsia="Times New Roman" w:hAnsi="Times New Roman"/>
          <w:sz w:val="24"/>
          <w:szCs w:val="24"/>
          <w:lang w:eastAsia="fr-FR"/>
        </w:rPr>
        <w:t xml:space="preserve"> </w:t>
      </w:r>
      <w:proofErr w:type="gramStart"/>
      <w:r w:rsidR="00B17EDE">
        <w:rPr>
          <w:rFonts w:ascii="Times New Roman" w:eastAsia="Times New Roman" w:hAnsi="Times New Roman"/>
          <w:sz w:val="24"/>
          <w:szCs w:val="24"/>
          <w:lang w:eastAsia="fr-FR"/>
        </w:rPr>
        <w:t>évidence</w:t>
      </w:r>
      <w:proofErr w:type="gramEnd"/>
      <w:r w:rsidR="00B17EDE">
        <w:rPr>
          <w:rFonts w:ascii="Times New Roman" w:eastAsia="Times New Roman" w:hAnsi="Times New Roman"/>
          <w:sz w:val="24"/>
          <w:szCs w:val="24"/>
          <w:lang w:eastAsia="fr-FR"/>
        </w:rPr>
        <w:t xml:space="preserve"> </w:t>
      </w:r>
      <w:r w:rsidR="000D0E07">
        <w:rPr>
          <w:rFonts w:ascii="Times New Roman" w:eastAsia="Times New Roman" w:hAnsi="Times New Roman"/>
          <w:sz w:val="24"/>
          <w:szCs w:val="24"/>
          <w:lang w:eastAsia="fr-FR"/>
        </w:rPr>
        <w:t>l</w:t>
      </w:r>
      <w:r w:rsidR="00B17EDE">
        <w:rPr>
          <w:rFonts w:ascii="Times New Roman" w:eastAsia="Times New Roman" w:hAnsi="Times New Roman"/>
          <w:sz w:val="24"/>
          <w:szCs w:val="24"/>
          <w:lang w:eastAsia="fr-FR"/>
        </w:rPr>
        <w:t>es points forts et</w:t>
      </w:r>
      <w:r w:rsidR="009C50B7">
        <w:rPr>
          <w:rFonts w:ascii="Times New Roman" w:eastAsia="Times New Roman" w:hAnsi="Times New Roman"/>
          <w:sz w:val="24"/>
          <w:szCs w:val="24"/>
          <w:lang w:eastAsia="fr-FR"/>
        </w:rPr>
        <w:t xml:space="preserve"> </w:t>
      </w:r>
      <w:r w:rsidR="000D0E07">
        <w:rPr>
          <w:rFonts w:ascii="Times New Roman" w:eastAsia="Times New Roman" w:hAnsi="Times New Roman"/>
          <w:sz w:val="24"/>
          <w:szCs w:val="24"/>
          <w:lang w:eastAsia="fr-FR"/>
        </w:rPr>
        <w:t>l</w:t>
      </w:r>
      <w:r w:rsidR="009C50B7">
        <w:rPr>
          <w:rFonts w:ascii="Times New Roman" w:eastAsia="Times New Roman" w:hAnsi="Times New Roman"/>
          <w:sz w:val="24"/>
          <w:szCs w:val="24"/>
          <w:lang w:eastAsia="fr-FR"/>
        </w:rPr>
        <w:t>es</w:t>
      </w:r>
      <w:r w:rsidR="00B17EDE">
        <w:rPr>
          <w:rFonts w:ascii="Times New Roman" w:eastAsia="Times New Roman" w:hAnsi="Times New Roman"/>
          <w:sz w:val="24"/>
          <w:szCs w:val="24"/>
          <w:lang w:eastAsia="fr-FR"/>
        </w:rPr>
        <w:t xml:space="preserve"> faibles </w:t>
      </w:r>
      <w:r w:rsidR="00E34E7E">
        <w:rPr>
          <w:rFonts w:ascii="Times New Roman" w:eastAsia="Times New Roman" w:hAnsi="Times New Roman"/>
          <w:sz w:val="24"/>
          <w:szCs w:val="24"/>
          <w:lang w:eastAsia="fr-FR"/>
        </w:rPr>
        <w:t>de</w:t>
      </w:r>
      <w:r w:rsidR="00B17EDE">
        <w:rPr>
          <w:rFonts w:ascii="Times New Roman" w:eastAsia="Times New Roman" w:hAnsi="Times New Roman"/>
          <w:sz w:val="24"/>
          <w:szCs w:val="24"/>
          <w:lang w:eastAsia="fr-FR"/>
        </w:rPr>
        <w:t xml:space="preserve"> chaque expérience. </w:t>
      </w:r>
      <w:r w:rsidR="00E34E7E">
        <w:rPr>
          <w:rFonts w:ascii="Times New Roman" w:eastAsia="Times New Roman" w:hAnsi="Times New Roman"/>
          <w:sz w:val="24"/>
          <w:szCs w:val="24"/>
          <w:lang w:eastAsia="fr-FR"/>
        </w:rPr>
        <w:t>L</w:t>
      </w:r>
      <w:r w:rsidR="00B17EDE">
        <w:rPr>
          <w:rFonts w:ascii="Times New Roman" w:eastAsia="Times New Roman" w:hAnsi="Times New Roman"/>
          <w:sz w:val="24"/>
          <w:szCs w:val="24"/>
          <w:lang w:eastAsia="fr-FR"/>
        </w:rPr>
        <w:t>es meilleurs résultats ont été obtenus lors de la formation hybride. Celle-ci s’adapte le mieux à notre environnement socio-économique</w:t>
      </w:r>
      <w:r w:rsidR="00E34E7E">
        <w:rPr>
          <w:rFonts w:ascii="Times New Roman" w:eastAsia="Times New Roman" w:hAnsi="Times New Roman"/>
          <w:sz w:val="24"/>
          <w:szCs w:val="24"/>
          <w:lang w:eastAsia="fr-FR"/>
        </w:rPr>
        <w:t>, contrairement au</w:t>
      </w:r>
      <w:r w:rsidR="00E168D7">
        <w:rPr>
          <w:rFonts w:ascii="Times New Roman" w:eastAsia="Times New Roman" w:hAnsi="Times New Roman"/>
          <w:sz w:val="24"/>
          <w:szCs w:val="24"/>
          <w:lang w:eastAsia="fr-FR"/>
        </w:rPr>
        <w:t xml:space="preserve"> e-learning </w:t>
      </w:r>
      <w:r w:rsidR="000D0E07">
        <w:rPr>
          <w:rFonts w:ascii="Times New Roman" w:eastAsia="Times New Roman" w:hAnsi="Times New Roman"/>
          <w:sz w:val="24"/>
          <w:szCs w:val="24"/>
          <w:lang w:eastAsia="fr-FR"/>
        </w:rPr>
        <w:t>où</w:t>
      </w:r>
      <w:r w:rsidR="00E168D7">
        <w:rPr>
          <w:rFonts w:ascii="Times New Roman" w:eastAsia="Times New Roman" w:hAnsi="Times New Roman"/>
          <w:sz w:val="24"/>
          <w:szCs w:val="24"/>
          <w:lang w:eastAsia="fr-FR"/>
        </w:rPr>
        <w:t xml:space="preserve"> l’environnement humain et matériel dans nos universités </w:t>
      </w:r>
      <w:r w:rsidR="000D0E07">
        <w:rPr>
          <w:rFonts w:ascii="Times New Roman" w:eastAsia="Times New Roman" w:hAnsi="Times New Roman"/>
          <w:sz w:val="24"/>
          <w:szCs w:val="24"/>
          <w:lang w:eastAsia="fr-FR"/>
        </w:rPr>
        <w:t>n’est pas toujours adéquat.</w:t>
      </w:r>
    </w:p>
    <w:p w:rsidR="009A35EE" w:rsidRDefault="00E168D7" w:rsidP="0096178D">
      <w:pPr>
        <w:autoSpaceDE w:val="0"/>
        <w:autoSpaceDN w:val="0"/>
        <w:adjustRightInd w:val="0"/>
        <w:spacing w:line="240" w:lineRule="auto"/>
        <w:ind w:left="-142" w:right="-426" w:firstLine="426"/>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Nous terminerons notre communication avec un ensemble de </w:t>
      </w:r>
      <w:r w:rsidR="00E27C0C">
        <w:rPr>
          <w:rFonts w:ascii="Times New Roman" w:eastAsia="Times New Roman" w:hAnsi="Times New Roman"/>
          <w:sz w:val="24"/>
          <w:szCs w:val="24"/>
          <w:lang w:eastAsia="fr-FR"/>
        </w:rPr>
        <w:t>propositions qui tiennent compte de notre environnement universitaire.</w:t>
      </w:r>
    </w:p>
    <w:p w:rsidR="0096178D" w:rsidRDefault="0096178D" w:rsidP="004F340B">
      <w:pPr>
        <w:autoSpaceDE w:val="0"/>
        <w:autoSpaceDN w:val="0"/>
        <w:adjustRightInd w:val="0"/>
        <w:spacing w:after="0" w:line="240" w:lineRule="auto"/>
        <w:ind w:left="-142" w:right="-426"/>
        <w:rPr>
          <w:rFonts w:asciiTheme="majorBidi" w:hAnsiTheme="majorBidi" w:cstheme="majorBidi"/>
          <w:b/>
          <w:bCs/>
          <w:sz w:val="24"/>
          <w:szCs w:val="24"/>
        </w:rPr>
      </w:pPr>
    </w:p>
    <w:p w:rsidR="00E27C0C" w:rsidRPr="00E27C0C" w:rsidRDefault="00E27C0C" w:rsidP="004F340B">
      <w:pPr>
        <w:autoSpaceDE w:val="0"/>
        <w:autoSpaceDN w:val="0"/>
        <w:adjustRightInd w:val="0"/>
        <w:spacing w:after="0" w:line="240" w:lineRule="auto"/>
        <w:ind w:left="-142" w:right="-426"/>
        <w:rPr>
          <w:rFonts w:asciiTheme="majorBidi" w:hAnsiTheme="majorBidi" w:cstheme="majorBidi"/>
          <w:b/>
          <w:bCs/>
          <w:sz w:val="24"/>
          <w:szCs w:val="24"/>
        </w:rPr>
      </w:pPr>
      <w:r w:rsidRPr="00E27C0C">
        <w:rPr>
          <w:rFonts w:asciiTheme="majorBidi" w:hAnsiTheme="majorBidi" w:cstheme="majorBidi"/>
          <w:b/>
          <w:bCs/>
          <w:sz w:val="24"/>
          <w:szCs w:val="24"/>
        </w:rPr>
        <w:t>Mots-clés</w:t>
      </w:r>
      <w:r w:rsidR="00B83BA5">
        <w:rPr>
          <w:rFonts w:asciiTheme="majorBidi" w:hAnsiTheme="majorBidi" w:cstheme="majorBidi"/>
          <w:b/>
          <w:bCs/>
          <w:sz w:val="24"/>
          <w:szCs w:val="24"/>
        </w:rPr>
        <w:t> :</w:t>
      </w:r>
    </w:p>
    <w:p w:rsidR="005672C7" w:rsidRPr="00A20113" w:rsidRDefault="00E27C0C" w:rsidP="0096178D">
      <w:pPr>
        <w:spacing w:after="0" w:line="240" w:lineRule="auto"/>
        <w:ind w:left="-142" w:right="-426"/>
        <w:rPr>
          <w:rFonts w:asciiTheme="majorBidi" w:hAnsiTheme="majorBidi" w:cstheme="majorBidi"/>
          <w:sz w:val="24"/>
          <w:szCs w:val="24"/>
        </w:rPr>
      </w:pPr>
      <w:r w:rsidRPr="00E27C0C">
        <w:rPr>
          <w:rFonts w:asciiTheme="majorBidi" w:hAnsiTheme="majorBidi" w:cstheme="majorBidi"/>
          <w:b/>
          <w:bCs/>
          <w:sz w:val="24"/>
          <w:szCs w:val="24"/>
        </w:rPr>
        <w:t>T</w:t>
      </w:r>
      <w:r>
        <w:rPr>
          <w:rFonts w:asciiTheme="majorBidi" w:hAnsiTheme="majorBidi" w:cstheme="majorBidi"/>
          <w:sz w:val="24"/>
          <w:szCs w:val="24"/>
        </w:rPr>
        <w:t>echnologies de l’</w:t>
      </w:r>
      <w:r w:rsidRPr="00E27C0C">
        <w:rPr>
          <w:rFonts w:asciiTheme="majorBidi" w:hAnsiTheme="majorBidi" w:cstheme="majorBidi"/>
          <w:b/>
          <w:bCs/>
          <w:sz w:val="24"/>
          <w:szCs w:val="24"/>
        </w:rPr>
        <w:t>I</w:t>
      </w:r>
      <w:r>
        <w:rPr>
          <w:rFonts w:asciiTheme="majorBidi" w:hAnsiTheme="majorBidi" w:cstheme="majorBidi"/>
          <w:sz w:val="24"/>
          <w:szCs w:val="24"/>
        </w:rPr>
        <w:t xml:space="preserve">nformation et de la </w:t>
      </w:r>
      <w:r w:rsidRPr="00E27C0C">
        <w:rPr>
          <w:rFonts w:asciiTheme="majorBidi" w:hAnsiTheme="majorBidi" w:cstheme="majorBidi"/>
          <w:b/>
          <w:bCs/>
          <w:sz w:val="24"/>
          <w:szCs w:val="24"/>
        </w:rPr>
        <w:t>C</w:t>
      </w:r>
      <w:r>
        <w:rPr>
          <w:rFonts w:asciiTheme="majorBidi" w:hAnsiTheme="majorBidi" w:cstheme="majorBidi"/>
          <w:sz w:val="24"/>
          <w:szCs w:val="24"/>
        </w:rPr>
        <w:t>ommunication,</w:t>
      </w:r>
      <w:r w:rsidR="00B83BA5" w:rsidRPr="00B83BA5">
        <w:rPr>
          <w:rFonts w:asciiTheme="majorBidi" w:hAnsiTheme="majorBidi" w:cstheme="majorBidi"/>
          <w:sz w:val="24"/>
          <w:szCs w:val="24"/>
        </w:rPr>
        <w:t xml:space="preserve"> </w:t>
      </w:r>
      <w:r w:rsidR="00B83BA5" w:rsidRPr="00E27C0C">
        <w:rPr>
          <w:rFonts w:asciiTheme="majorBidi" w:hAnsiTheme="majorBidi" w:cstheme="majorBidi"/>
          <w:sz w:val="24"/>
          <w:szCs w:val="24"/>
        </w:rPr>
        <w:t>ingénierie pédagogique</w:t>
      </w:r>
      <w:r w:rsidR="00B83BA5">
        <w:rPr>
          <w:rFonts w:asciiTheme="majorBidi" w:hAnsiTheme="majorBidi" w:cstheme="majorBidi"/>
          <w:sz w:val="24"/>
          <w:szCs w:val="24"/>
        </w:rPr>
        <w:t>,</w:t>
      </w:r>
      <w:r w:rsidR="00B83BA5" w:rsidRPr="00B83BA5">
        <w:rPr>
          <w:rFonts w:asciiTheme="majorBidi" w:hAnsiTheme="majorBidi" w:cstheme="majorBidi"/>
          <w:sz w:val="24"/>
          <w:szCs w:val="24"/>
        </w:rPr>
        <w:t xml:space="preserve"> </w:t>
      </w:r>
      <w:r w:rsidR="00B83BA5">
        <w:rPr>
          <w:rFonts w:asciiTheme="majorBidi" w:hAnsiTheme="majorBidi" w:cstheme="majorBidi"/>
          <w:sz w:val="24"/>
          <w:szCs w:val="24"/>
        </w:rPr>
        <w:t xml:space="preserve">e-learning,  </w:t>
      </w:r>
      <w:r w:rsidR="00B83BA5" w:rsidRPr="00E27C0C">
        <w:rPr>
          <w:rFonts w:asciiTheme="majorBidi" w:hAnsiTheme="majorBidi" w:cstheme="majorBidi"/>
          <w:sz w:val="24"/>
          <w:szCs w:val="24"/>
        </w:rPr>
        <w:t xml:space="preserve"> </w:t>
      </w:r>
      <w:r w:rsidR="00B83BA5">
        <w:rPr>
          <w:rFonts w:asciiTheme="majorBidi" w:hAnsiTheme="majorBidi" w:cstheme="majorBidi"/>
          <w:sz w:val="24"/>
          <w:szCs w:val="24"/>
        </w:rPr>
        <w:t>f</w:t>
      </w:r>
      <w:r w:rsidR="00B83BA5" w:rsidRPr="00E27C0C">
        <w:rPr>
          <w:rFonts w:asciiTheme="majorBidi" w:hAnsiTheme="majorBidi" w:cstheme="majorBidi"/>
          <w:sz w:val="24"/>
          <w:szCs w:val="24"/>
        </w:rPr>
        <w:t xml:space="preserve">ormation hybride, </w:t>
      </w:r>
      <w:r>
        <w:rPr>
          <w:rFonts w:asciiTheme="majorBidi" w:hAnsiTheme="majorBidi" w:cstheme="majorBidi"/>
          <w:sz w:val="24"/>
          <w:szCs w:val="24"/>
        </w:rPr>
        <w:t xml:space="preserve"> plateforme d’apprentissage,</w:t>
      </w:r>
      <w:r w:rsidR="00B83BA5" w:rsidRPr="00B83BA5">
        <w:rPr>
          <w:rFonts w:asciiTheme="majorBidi" w:hAnsiTheme="majorBidi" w:cstheme="majorBidi"/>
          <w:sz w:val="24"/>
          <w:szCs w:val="24"/>
        </w:rPr>
        <w:t xml:space="preserve"> </w:t>
      </w:r>
      <w:r w:rsidRPr="00E27C0C">
        <w:rPr>
          <w:rFonts w:asciiTheme="majorBidi" w:hAnsiTheme="majorBidi" w:cstheme="majorBidi"/>
          <w:b/>
          <w:bCs/>
          <w:sz w:val="24"/>
          <w:szCs w:val="24"/>
        </w:rPr>
        <w:t>L</w:t>
      </w:r>
      <w:r>
        <w:rPr>
          <w:rFonts w:asciiTheme="majorBidi" w:hAnsiTheme="majorBidi" w:cstheme="majorBidi"/>
          <w:sz w:val="24"/>
          <w:szCs w:val="24"/>
        </w:rPr>
        <w:t>icence-</w:t>
      </w:r>
      <w:r w:rsidRPr="00E27C0C">
        <w:rPr>
          <w:rFonts w:asciiTheme="majorBidi" w:hAnsiTheme="majorBidi" w:cstheme="majorBidi"/>
          <w:b/>
          <w:bCs/>
          <w:sz w:val="24"/>
          <w:szCs w:val="24"/>
        </w:rPr>
        <w:t>M</w:t>
      </w:r>
      <w:r>
        <w:rPr>
          <w:rFonts w:asciiTheme="majorBidi" w:hAnsiTheme="majorBidi" w:cstheme="majorBidi"/>
          <w:sz w:val="24"/>
          <w:szCs w:val="24"/>
        </w:rPr>
        <w:t>aster-</w:t>
      </w:r>
      <w:r w:rsidRPr="00E27C0C">
        <w:rPr>
          <w:rFonts w:asciiTheme="majorBidi" w:hAnsiTheme="majorBidi" w:cstheme="majorBidi"/>
          <w:b/>
          <w:bCs/>
          <w:sz w:val="24"/>
          <w:szCs w:val="24"/>
        </w:rPr>
        <w:t>D</w:t>
      </w:r>
      <w:r>
        <w:rPr>
          <w:rFonts w:asciiTheme="majorBidi" w:hAnsiTheme="majorBidi" w:cstheme="majorBidi"/>
          <w:sz w:val="24"/>
          <w:szCs w:val="24"/>
        </w:rPr>
        <w:t>octorat</w:t>
      </w:r>
      <w:r w:rsidRPr="00E27C0C">
        <w:rPr>
          <w:rFonts w:asciiTheme="majorBidi" w:hAnsiTheme="majorBidi" w:cstheme="majorBidi"/>
          <w:sz w:val="24"/>
          <w:szCs w:val="24"/>
        </w:rPr>
        <w:t>.</w:t>
      </w:r>
      <w:r w:rsidR="00A20113">
        <w:rPr>
          <w:rFonts w:asciiTheme="majorBidi" w:hAnsiTheme="majorBidi" w:cstheme="majorBidi"/>
          <w:sz w:val="24"/>
          <w:szCs w:val="24"/>
        </w:rPr>
        <w:t xml:space="preserve"> </w:t>
      </w:r>
    </w:p>
    <w:sectPr w:rsidR="005672C7" w:rsidRPr="00A20113" w:rsidSect="00B83BA5">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13"/>
    <w:rsid w:val="000D0E07"/>
    <w:rsid w:val="00407234"/>
    <w:rsid w:val="004F340B"/>
    <w:rsid w:val="005672C7"/>
    <w:rsid w:val="005D2B4F"/>
    <w:rsid w:val="007B1698"/>
    <w:rsid w:val="0096178D"/>
    <w:rsid w:val="00974195"/>
    <w:rsid w:val="009A35EE"/>
    <w:rsid w:val="009C50B7"/>
    <w:rsid w:val="00A20113"/>
    <w:rsid w:val="00B046ED"/>
    <w:rsid w:val="00B11934"/>
    <w:rsid w:val="00B17EDE"/>
    <w:rsid w:val="00B83BA5"/>
    <w:rsid w:val="00BD7257"/>
    <w:rsid w:val="00CF43AB"/>
    <w:rsid w:val="00D02546"/>
    <w:rsid w:val="00E14C10"/>
    <w:rsid w:val="00E168D7"/>
    <w:rsid w:val="00E27C0C"/>
    <w:rsid w:val="00E34E7E"/>
    <w:rsid w:val="00F86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27C0C"/>
    <w:pPr>
      <w:spacing w:before="200" w:after="0"/>
      <w:outlineLvl w:val="1"/>
    </w:pPr>
    <w:rPr>
      <w:rFonts w:asciiTheme="majorHAnsi" w:eastAsiaTheme="majorEastAsia" w:hAnsiTheme="majorHAnsi" w:cstheme="majorBidi"/>
      <w:b/>
      <w:bCs/>
      <w:sz w:val="26"/>
      <w:szCs w:val="26"/>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934"/>
    <w:pPr>
      <w:ind w:left="720"/>
      <w:contextualSpacing/>
    </w:pPr>
    <w:rPr>
      <w:rFonts w:ascii="Calibri" w:eastAsia="Calibri" w:hAnsi="Calibri" w:cs="Times New Roman"/>
      <w:lang w:bidi="en-US"/>
    </w:rPr>
  </w:style>
  <w:style w:type="character" w:customStyle="1" w:styleId="Titre2Car">
    <w:name w:val="Titre 2 Car"/>
    <w:basedOn w:val="Policepardfaut"/>
    <w:link w:val="Titre2"/>
    <w:uiPriority w:val="9"/>
    <w:rsid w:val="00E27C0C"/>
    <w:rPr>
      <w:rFonts w:asciiTheme="majorHAnsi" w:eastAsiaTheme="majorEastAsia" w:hAnsiTheme="majorHAnsi" w:cstheme="majorBidi"/>
      <w:b/>
      <w:bCs/>
      <w:sz w:val="26"/>
      <w:szCs w:val="26"/>
      <w:lang w:bidi="en-US"/>
    </w:rPr>
  </w:style>
  <w:style w:type="character" w:styleId="Lienhypertexte">
    <w:name w:val="Hyperlink"/>
    <w:basedOn w:val="Policepardfaut"/>
    <w:uiPriority w:val="99"/>
    <w:unhideWhenUsed/>
    <w:rsid w:val="00E27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E27C0C"/>
    <w:pPr>
      <w:spacing w:before="200" w:after="0"/>
      <w:outlineLvl w:val="1"/>
    </w:pPr>
    <w:rPr>
      <w:rFonts w:asciiTheme="majorHAnsi" w:eastAsiaTheme="majorEastAsia" w:hAnsiTheme="majorHAnsi" w:cstheme="majorBidi"/>
      <w:b/>
      <w:bCs/>
      <w:sz w:val="26"/>
      <w:szCs w:val="26"/>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934"/>
    <w:pPr>
      <w:ind w:left="720"/>
      <w:contextualSpacing/>
    </w:pPr>
    <w:rPr>
      <w:rFonts w:ascii="Calibri" w:eastAsia="Calibri" w:hAnsi="Calibri" w:cs="Times New Roman"/>
      <w:lang w:bidi="en-US"/>
    </w:rPr>
  </w:style>
  <w:style w:type="character" w:customStyle="1" w:styleId="Titre2Car">
    <w:name w:val="Titre 2 Car"/>
    <w:basedOn w:val="Policepardfaut"/>
    <w:link w:val="Titre2"/>
    <w:uiPriority w:val="9"/>
    <w:rsid w:val="00E27C0C"/>
    <w:rPr>
      <w:rFonts w:asciiTheme="majorHAnsi" w:eastAsiaTheme="majorEastAsia" w:hAnsiTheme="majorHAnsi" w:cstheme="majorBidi"/>
      <w:b/>
      <w:bCs/>
      <w:sz w:val="26"/>
      <w:szCs w:val="26"/>
      <w:lang w:bidi="en-US"/>
    </w:rPr>
  </w:style>
  <w:style w:type="character" w:styleId="Lienhypertexte">
    <w:name w:val="Hyperlink"/>
    <w:basedOn w:val="Policepardfaut"/>
    <w:uiPriority w:val="99"/>
    <w:unhideWhenUsed/>
    <w:rsid w:val="00E27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ztahi@yah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2822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Avicenne</cp:lastModifiedBy>
  <cp:revision>3</cp:revision>
  <cp:lastPrinted>2012-05-31T21:10:00Z</cp:lastPrinted>
  <dcterms:created xsi:type="dcterms:W3CDTF">2013-08-26T09:34:00Z</dcterms:created>
  <dcterms:modified xsi:type="dcterms:W3CDTF">2015-04-08T14:02:00Z</dcterms:modified>
  <cp:contentStatus/>
</cp:coreProperties>
</file>